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309F59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D36340">
        <w:t>-</w:t>
      </w:r>
      <w:r w:rsidR="00A03143">
        <w:t>bis-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DF66E1">
        <w:rPr>
          <w:sz w:val="32"/>
          <w:szCs w:val="32"/>
        </w:rPr>
        <w:t>2</w:t>
      </w:r>
      <w:r w:rsidR="00AF23AB" w:rsidRPr="00AF23AB">
        <w:rPr>
          <w:sz w:val="32"/>
          <w:szCs w:val="32"/>
        </w:rPr>
        <w:t>10323</w:t>
      </w:r>
    </w:p>
    <w:p w14:paraId="0DEF01D1" w14:textId="28BBDA00" w:rsidR="00E90E49" w:rsidRPr="00CE0424" w:rsidRDefault="00C268E6" w:rsidP="00311702">
      <w:pPr>
        <w:pStyle w:val="3GPPHeader"/>
      </w:pPr>
      <w:r>
        <w:t xml:space="preserve">Electronic meeting, </w:t>
      </w:r>
      <w:r w:rsidR="00D36340">
        <w:t>10 – 19 October 2022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6A845D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F23AB">
        <w:rPr>
          <w:sz w:val="22"/>
          <w:szCs w:val="22"/>
        </w:rPr>
        <w:t>6.24.1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FBFF2C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36340">
        <w:rPr>
          <w:sz w:val="22"/>
          <w:szCs w:val="22"/>
        </w:rPr>
        <w:t>Discussion on RACH prioritization rules between LTE and NR-U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F23AB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593F99FC" w:rsidR="00477768" w:rsidRPr="00CE0424" w:rsidRDefault="00D36340" w:rsidP="00CE0424">
      <w:pPr>
        <w:pStyle w:val="BodyText"/>
      </w:pPr>
      <w:r>
        <w:t xml:space="preserve">This contribution is to address the questions RAN2 got in the LSs in </w:t>
      </w:r>
      <w:hyperlink r:id="rId11" w:history="1">
        <w:r w:rsidR="0070730F" w:rsidRPr="00BE391E">
          <w:rPr>
            <w:rStyle w:val="Hyperlink"/>
            <w:rFonts w:cs="Arial"/>
            <w:bCs/>
          </w:rPr>
          <w:t>R2-2209309</w:t>
        </w:r>
      </w:hyperlink>
      <w:r w:rsidR="0070730F">
        <w:rPr>
          <w:rFonts w:cs="Arial"/>
          <w:bCs/>
        </w:rPr>
        <w:t xml:space="preserve"> and </w:t>
      </w:r>
      <w:hyperlink r:id="rId12" w:history="1">
        <w:r w:rsidR="005557CB" w:rsidRPr="0095732C">
          <w:rPr>
            <w:rStyle w:val="Hyperlink"/>
            <w:rFonts w:eastAsia="SimSun" w:cs="Arial"/>
          </w:rPr>
          <w:t>R2-2206955</w:t>
        </w:r>
      </w:hyperlink>
      <w:r w:rsidR="0070730F">
        <w:rPr>
          <w:rStyle w:val="Hyperlink"/>
          <w:rFonts w:cs="Arial"/>
          <w:bCs/>
        </w:rPr>
        <w:t>.</w:t>
      </w:r>
    </w:p>
    <w:p w14:paraId="45FE9072" w14:textId="77777777" w:rsidR="00C473A5" w:rsidRDefault="00230D18" w:rsidP="0089276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66902A5" w14:textId="77777777" w:rsidR="00074DBA" w:rsidRDefault="004E409C" w:rsidP="00022A8D">
      <w:pPr>
        <w:pStyle w:val="BodyText"/>
        <w:rPr>
          <w:rFonts w:eastAsia="SimSun"/>
        </w:rPr>
      </w:pPr>
      <w:r>
        <w:t xml:space="preserve">According to the LS received by RAN4 in </w:t>
      </w:r>
      <w:hyperlink r:id="rId13" w:history="1">
        <w:r w:rsidR="005557CB" w:rsidRPr="0095732C">
          <w:rPr>
            <w:rStyle w:val="Hyperlink"/>
            <w:rFonts w:eastAsia="SimSun" w:cs="Arial"/>
          </w:rPr>
          <w:t>R2-2206955</w:t>
        </w:r>
      </w:hyperlink>
      <w:r w:rsidR="005557CB">
        <w:rPr>
          <w:rFonts w:eastAsia="SimSun"/>
        </w:rPr>
        <w:t xml:space="preserve">, </w:t>
      </w:r>
      <w:r w:rsidR="00074DBA">
        <w:rPr>
          <w:rFonts w:eastAsia="SimSun"/>
        </w:rPr>
        <w:t>the clarification that is asked is, for the case of</w:t>
      </w:r>
      <w:r w:rsidR="00022A8D" w:rsidRPr="00022A8D">
        <w:rPr>
          <w:rFonts w:eastAsia="SimSun"/>
        </w:rPr>
        <w:t xml:space="preserve"> HO with </w:t>
      </w:r>
      <w:proofErr w:type="spellStart"/>
      <w:r w:rsidR="00022A8D" w:rsidRPr="00022A8D">
        <w:rPr>
          <w:rFonts w:eastAsia="SimSun"/>
        </w:rPr>
        <w:t>PSCell</w:t>
      </w:r>
      <w:proofErr w:type="spellEnd"/>
      <w:r w:rsidR="00022A8D" w:rsidRPr="00022A8D">
        <w:rPr>
          <w:rFonts w:eastAsia="SimSun"/>
        </w:rPr>
        <w:t>,</w:t>
      </w:r>
      <w:r w:rsidR="00074DBA">
        <w:rPr>
          <w:rFonts w:eastAsia="SimSun"/>
        </w:rPr>
        <w:t xml:space="preserve"> when</w:t>
      </w:r>
      <w:r w:rsidR="00022A8D" w:rsidRPr="00022A8D">
        <w:rPr>
          <w:rFonts w:eastAsia="SimSun"/>
        </w:rPr>
        <w:t xml:space="preserve"> both HO and </w:t>
      </w:r>
      <w:proofErr w:type="spellStart"/>
      <w:r w:rsidR="00022A8D" w:rsidRPr="00022A8D">
        <w:rPr>
          <w:rFonts w:eastAsia="SimSun"/>
        </w:rPr>
        <w:t>PSCell</w:t>
      </w:r>
      <w:proofErr w:type="spellEnd"/>
      <w:r w:rsidR="00022A8D" w:rsidRPr="00022A8D">
        <w:rPr>
          <w:rFonts w:eastAsia="SimSun"/>
        </w:rPr>
        <w:t xml:space="preserve"> addition/change are performed using same RRC command/message. </w:t>
      </w:r>
    </w:p>
    <w:p w14:paraId="294048DE" w14:textId="481BCBBD" w:rsidR="00022A8D" w:rsidRPr="00022A8D" w:rsidRDefault="00074DBA" w:rsidP="00022A8D">
      <w:pPr>
        <w:pStyle w:val="BodyText"/>
        <w:rPr>
          <w:rFonts w:eastAsia="SimSun"/>
        </w:rPr>
      </w:pPr>
      <w:r>
        <w:rPr>
          <w:rFonts w:eastAsia="SimSun"/>
        </w:rPr>
        <w:t>In this case, f</w:t>
      </w:r>
      <w:r w:rsidR="00022A8D" w:rsidRPr="00022A8D">
        <w:rPr>
          <w:rFonts w:eastAsia="SimSun"/>
        </w:rPr>
        <w:t xml:space="preserve">or EN-DC to EN-DC or NR SA to EN-DC, HO with </w:t>
      </w:r>
      <w:proofErr w:type="spellStart"/>
      <w:r w:rsidR="00022A8D" w:rsidRPr="00022A8D">
        <w:rPr>
          <w:rFonts w:eastAsia="SimSun"/>
        </w:rPr>
        <w:t>PSCell</w:t>
      </w:r>
      <w:proofErr w:type="spellEnd"/>
      <w:r w:rsidR="00022A8D" w:rsidRPr="00022A8D">
        <w:rPr>
          <w:rFonts w:eastAsia="SimSun"/>
        </w:rPr>
        <w:t xml:space="preserve"> can be configured with target </w:t>
      </w:r>
      <w:proofErr w:type="spellStart"/>
      <w:r w:rsidR="00022A8D" w:rsidRPr="00022A8D">
        <w:rPr>
          <w:rFonts w:eastAsia="SimSun"/>
        </w:rPr>
        <w:t>PCell</w:t>
      </w:r>
      <w:proofErr w:type="spellEnd"/>
      <w:r w:rsidR="00022A8D" w:rsidRPr="00022A8D">
        <w:rPr>
          <w:rFonts w:eastAsia="SimSun"/>
        </w:rPr>
        <w:t xml:space="preserve"> on LTE and target </w:t>
      </w:r>
      <w:proofErr w:type="spellStart"/>
      <w:r w:rsidR="00022A8D" w:rsidRPr="00022A8D">
        <w:rPr>
          <w:rFonts w:eastAsia="SimSun"/>
        </w:rPr>
        <w:t>PSCell</w:t>
      </w:r>
      <w:proofErr w:type="spellEnd"/>
      <w:r w:rsidR="00022A8D" w:rsidRPr="00022A8D">
        <w:rPr>
          <w:rFonts w:eastAsia="SimSun"/>
        </w:rPr>
        <w:t xml:space="preserve"> on carrier with NR-U. </w:t>
      </w:r>
      <w:r>
        <w:rPr>
          <w:rFonts w:eastAsia="SimSun"/>
        </w:rPr>
        <w:t xml:space="preserve">Now, given that </w:t>
      </w:r>
      <w:r w:rsidR="00022A8D" w:rsidRPr="00022A8D">
        <w:rPr>
          <w:rFonts w:eastAsia="SimSun"/>
        </w:rPr>
        <w:t xml:space="preserve">PRACH can be sent independently to </w:t>
      </w:r>
      <w:proofErr w:type="spellStart"/>
      <w:r w:rsidR="00022A8D" w:rsidRPr="00022A8D">
        <w:rPr>
          <w:rFonts w:eastAsia="SimSun"/>
        </w:rPr>
        <w:t>PCell</w:t>
      </w:r>
      <w:proofErr w:type="spellEnd"/>
      <w:r w:rsidR="00022A8D" w:rsidRPr="00022A8D">
        <w:rPr>
          <w:rFonts w:eastAsia="SimSun"/>
        </w:rPr>
        <w:t xml:space="preserve"> and </w:t>
      </w:r>
      <w:proofErr w:type="spellStart"/>
      <w:r w:rsidR="00022A8D" w:rsidRPr="00022A8D">
        <w:rPr>
          <w:rFonts w:eastAsia="SimSun"/>
        </w:rPr>
        <w:t>PSCell</w:t>
      </w:r>
      <w:proofErr w:type="spellEnd"/>
      <w:r w:rsidR="00022A8D" w:rsidRPr="00022A8D">
        <w:rPr>
          <w:rFonts w:eastAsia="SimSun"/>
        </w:rPr>
        <w:t xml:space="preserve">, they may overlap in time. </w:t>
      </w:r>
      <w:r w:rsidR="0008550D">
        <w:rPr>
          <w:rFonts w:eastAsia="SimSun"/>
        </w:rPr>
        <w:t xml:space="preserve">If this is the situation, what RAN4 is asking is if the </w:t>
      </w:r>
      <w:r w:rsidR="0008550D" w:rsidRPr="00022A8D">
        <w:rPr>
          <w:rFonts w:eastAsia="SimSun" w:cs="Arial"/>
        </w:rPr>
        <w:t>LTE PRACH is prioritised due to power allocation limitation specified in the TS 38.213.</w:t>
      </w:r>
    </w:p>
    <w:p w14:paraId="38FED08C" w14:textId="743CC0B6" w:rsidR="00892766" w:rsidRDefault="00C93A84" w:rsidP="00C93A84">
      <w:pPr>
        <w:pStyle w:val="BodyText"/>
      </w:pPr>
      <w:r>
        <w:t xml:space="preserve">Here what is important to keep in mind is that RAN4 is targeting a scenario where </w:t>
      </w:r>
      <w:r w:rsidR="00DA3882">
        <w:t xml:space="preserve">there are </w:t>
      </w:r>
      <w:r w:rsidR="00DA3882" w:rsidRPr="00DA3882">
        <w:rPr>
          <w:u w:val="single"/>
        </w:rPr>
        <w:t>power allocation limitations</w:t>
      </w:r>
      <w:r w:rsidR="00DA3882">
        <w:rPr>
          <w:u w:val="single"/>
        </w:rPr>
        <w:t>.</w:t>
      </w:r>
      <w:r w:rsidR="00DA3882">
        <w:t xml:space="preserve"> This basically mean</w:t>
      </w:r>
      <w:r w:rsidR="007B76B6">
        <w:t>s</w:t>
      </w:r>
      <w:r w:rsidR="00DA3882">
        <w:t xml:space="preserve"> that</w:t>
      </w:r>
      <w:r w:rsidR="00113D94">
        <w:t xml:space="preserve"> the targeted scenario is when</w:t>
      </w:r>
      <w:r w:rsidR="00DA3882">
        <w:t xml:space="preserve"> the total power allocated over LTE </w:t>
      </w:r>
      <w:r w:rsidR="00113D94">
        <w:t>plus</w:t>
      </w:r>
      <w:r w:rsidR="00DA3882">
        <w:t xml:space="preserve"> the total power allocated over NR</w:t>
      </w:r>
      <w:r w:rsidR="00113D94">
        <w:t xml:space="preserve"> </w:t>
      </w:r>
      <w:r w:rsidR="000B2C05">
        <w:t xml:space="preserve">exceeds </w:t>
      </w:r>
      <w:r w:rsidR="00113D94">
        <w:t xml:space="preserve">the maximum total power </w:t>
      </w:r>
      <w:r w:rsidR="007046F8">
        <w:t>allocated (supported) at the UE.</w:t>
      </w:r>
    </w:p>
    <w:p w14:paraId="1AAA79B0" w14:textId="33605C5D" w:rsidR="007046F8" w:rsidRDefault="007046F8" w:rsidP="00C93A84">
      <w:pPr>
        <w:pStyle w:val="BodyText"/>
        <w:rPr>
          <w:rStyle w:val="Hyperlink"/>
          <w:rFonts w:cs="Arial"/>
          <w:bCs/>
        </w:rPr>
      </w:pPr>
      <w:r>
        <w:t xml:space="preserve">In the RAN1 meeting in August, a discussion took place and the following reply to the LS was made in </w:t>
      </w:r>
      <w:hyperlink r:id="rId14" w:history="1">
        <w:r w:rsidRPr="00BE391E">
          <w:rPr>
            <w:rStyle w:val="Hyperlink"/>
            <w:rFonts w:cs="Arial"/>
            <w:bCs/>
          </w:rPr>
          <w:t>R2-2209309</w:t>
        </w:r>
      </w:hyperlink>
      <w:r>
        <w:rPr>
          <w:rStyle w:val="Hyperlink"/>
          <w:rFonts w:cs="Arial"/>
          <w:bCs/>
        </w:rPr>
        <w:t>:</w:t>
      </w:r>
    </w:p>
    <w:p w14:paraId="064BEA5F" w14:textId="5075B073" w:rsidR="0037498D" w:rsidRPr="009F552C" w:rsidRDefault="0037498D" w:rsidP="009F552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9F552C">
        <w:t>RAN1 has discussed the above questions and would like to provide the following responses:</w:t>
      </w:r>
      <w:r w:rsidR="009F552C">
        <w:rPr>
          <w:rFonts w:eastAsia="SimSun"/>
        </w:rPr>
        <w:br/>
      </w:r>
      <w:r w:rsidR="009F552C">
        <w:rPr>
          <w:rFonts w:eastAsia="SimSun"/>
        </w:rPr>
        <w:br/>
        <w:t xml:space="preserve">1: </w:t>
      </w:r>
      <w:r w:rsidRPr="009F552C">
        <w:rPr>
          <w:rFonts w:eastAsia="SimSun"/>
        </w:rPr>
        <w:t>RAN</w:t>
      </w:r>
      <w:r w:rsidRPr="009F552C">
        <w:rPr>
          <w:rFonts w:eastAsia="SimSun" w:hint="eastAsia"/>
        </w:rPr>
        <w:t>1</w:t>
      </w:r>
      <w:r w:rsidRPr="009F552C">
        <w:rPr>
          <w:rFonts w:eastAsia="SimSun"/>
        </w:rPr>
        <w:t xml:space="preserve"> confirms that RAN</w:t>
      </w:r>
      <w:r w:rsidRPr="009F552C">
        <w:rPr>
          <w:rFonts w:eastAsia="SimSun" w:hint="eastAsia"/>
        </w:rPr>
        <w:t>4</w:t>
      </w:r>
      <w:r w:rsidRPr="009F552C">
        <w:rPr>
          <w:rFonts w:eastAsia="SimSun"/>
        </w:rPr>
        <w:t>’s working assumption for collision of LTE RACH and NR-U RACH is in line with RAN1 spec</w:t>
      </w:r>
      <w:r w:rsidRPr="009F552C">
        <w:rPr>
          <w:rFonts w:eastAsia="SimSun" w:hint="eastAsia"/>
        </w:rPr>
        <w:t xml:space="preserve"> which is described in section 7.6.1 of TS</w:t>
      </w:r>
      <w:r w:rsidRPr="009F552C">
        <w:rPr>
          <w:rFonts w:eastAsia="SimSun"/>
        </w:rPr>
        <w:t xml:space="preserve"> </w:t>
      </w:r>
      <w:r w:rsidRPr="009F552C">
        <w:rPr>
          <w:rFonts w:eastAsia="SimSun" w:hint="eastAsia"/>
        </w:rPr>
        <w:t>38.213</w:t>
      </w:r>
      <w:r w:rsidRPr="009F552C">
        <w:rPr>
          <w:rFonts w:eastAsia="SimSun"/>
        </w:rPr>
        <w:t xml:space="preserve"> for the case when the sum of the configured power on the LTE and NR legs is greater than the configured maximum transmission power for EN-DC.</w:t>
      </w:r>
      <w:r w:rsidR="009F552C">
        <w:rPr>
          <w:rFonts w:eastAsia="SimSun"/>
        </w:rPr>
        <w:br/>
      </w:r>
      <w:r w:rsidR="009F552C">
        <w:rPr>
          <w:rFonts w:eastAsia="SimSun"/>
        </w:rPr>
        <w:br/>
        <w:t xml:space="preserve">2: </w:t>
      </w:r>
      <w:r w:rsidRPr="009F552C">
        <w:rPr>
          <w:rFonts w:eastAsia="SimSun"/>
        </w:rPr>
        <w:t>The existing prioritization rules for LTE and NR transmission collision are also applicable for NR-U and LTE RACH collision.</w:t>
      </w:r>
    </w:p>
    <w:p w14:paraId="000AF08C" w14:textId="77777777" w:rsidR="00B31258" w:rsidRDefault="00B31258" w:rsidP="00C93A84">
      <w:pPr>
        <w:pStyle w:val="BodyText"/>
      </w:pPr>
    </w:p>
    <w:p w14:paraId="08985759" w14:textId="1E09D5DD" w:rsidR="007046F8" w:rsidRDefault="009F552C" w:rsidP="00C93A84">
      <w:pPr>
        <w:pStyle w:val="BodyText"/>
      </w:pPr>
      <w:r>
        <w:t xml:space="preserve">This is because </w:t>
      </w:r>
      <w:r w:rsidR="00B31258">
        <w:t>in clause 7.6.1 of TS 38.213 the following is specified:</w:t>
      </w:r>
    </w:p>
    <w:p w14:paraId="0E657840" w14:textId="25A3028A" w:rsidR="00B31258" w:rsidRDefault="00BA5B5F" w:rsidP="00C93A84">
      <w:pPr>
        <w:pStyle w:val="BodyText"/>
      </w:pPr>
      <w:proofErr w:type="gramStart"/>
      <w:r>
        <w:t>----------------------------  TS</w:t>
      </w:r>
      <w:proofErr w:type="gramEnd"/>
      <w:r>
        <w:t xml:space="preserve"> 38.213 clause 7.6.1 ---------------------------</w:t>
      </w:r>
    </w:p>
    <w:p w14:paraId="7BF6FB56" w14:textId="77777777" w:rsidR="00BA5B5F" w:rsidRPr="00BA5B5F" w:rsidRDefault="00BA5B5F" w:rsidP="00BA5B5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1" w:name="_Toc12021454"/>
      <w:bookmarkStart w:id="2" w:name="_Toc20311566"/>
      <w:bookmarkStart w:id="3" w:name="_Toc26719391"/>
      <w:bookmarkStart w:id="4" w:name="_Toc29894822"/>
      <w:bookmarkStart w:id="5" w:name="_Toc29899121"/>
      <w:bookmarkStart w:id="6" w:name="_Toc29899539"/>
      <w:bookmarkStart w:id="7" w:name="_Toc29917276"/>
      <w:bookmarkStart w:id="8" w:name="_Toc36498150"/>
      <w:bookmarkStart w:id="9" w:name="_Toc45699176"/>
      <w:bookmarkStart w:id="10" w:name="_Toc114216048"/>
      <w:r w:rsidRPr="00BA5B5F">
        <w:rPr>
          <w:rFonts w:ascii="Arial" w:eastAsia="SimSun" w:hAnsi="Arial"/>
          <w:sz w:val="28"/>
          <w:lang w:eastAsia="en-US"/>
        </w:rPr>
        <w:t>7.6.1</w:t>
      </w:r>
      <w:r w:rsidRPr="00BA5B5F">
        <w:rPr>
          <w:rFonts w:ascii="Arial" w:eastAsia="SimSun" w:hAnsi="Arial"/>
          <w:sz w:val="28"/>
          <w:lang w:eastAsia="en-US"/>
        </w:rPr>
        <w:tab/>
        <w:t>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150448" w14:textId="77777777" w:rsidR="00BA5B5F" w:rsidRPr="00BA5B5F" w:rsidRDefault="00BA5B5F" w:rsidP="00BA5B5F">
      <w:pPr>
        <w:overflowPunct/>
        <w:autoSpaceDE/>
        <w:autoSpaceDN/>
        <w:adjustRightInd/>
        <w:textAlignment w:val="auto"/>
        <w:rPr>
          <w:rFonts w:eastAsia="SimSun"/>
        </w:rPr>
      </w:pPr>
      <w:r w:rsidRPr="00BA5B5F">
        <w:rPr>
          <w:rFonts w:eastAsia="SimSun"/>
          <w:lang w:eastAsia="en-US"/>
        </w:rPr>
        <w:t xml:space="preserve">If a UE is configured with </w:t>
      </w:r>
      <w:proofErr w:type="gramStart"/>
      <w:r w:rsidRPr="00BA5B5F">
        <w:rPr>
          <w:rFonts w:eastAsia="SimSun"/>
          <w:lang w:eastAsia="en-US"/>
        </w:rPr>
        <w:t>a</w:t>
      </w:r>
      <w:proofErr w:type="gramEnd"/>
      <w:r w:rsidRPr="00BA5B5F">
        <w:rPr>
          <w:rFonts w:eastAsia="SimSun"/>
          <w:lang w:eastAsia="en-US"/>
        </w:rPr>
        <w:t xml:space="preserve"> MCG using E-UTRA radio access and with a SCG using </w:t>
      </w:r>
      <w:r w:rsidRPr="00BA5B5F">
        <w:rPr>
          <w:rFonts w:eastAsia="SimSun"/>
        </w:rPr>
        <w:t xml:space="preserve">NR radio access, the UE is configured a maximum power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618D24E1" wp14:editId="7ECCA98C">
            <wp:extent cx="275590" cy="181610"/>
            <wp:effectExtent l="0" t="0" r="3810" b="0"/>
            <wp:docPr id="3" name="Pictur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</w:rPr>
        <w:t xml:space="preserve"> for transmissions on the MCG by </w:t>
      </w:r>
      <w:r w:rsidRPr="00BA5B5F">
        <w:rPr>
          <w:rFonts w:eastAsia="SimSun"/>
          <w:i/>
        </w:rPr>
        <w:t>p-</w:t>
      </w:r>
      <w:proofErr w:type="spellStart"/>
      <w:r w:rsidRPr="00BA5B5F">
        <w:rPr>
          <w:rFonts w:eastAsia="SimSun"/>
          <w:i/>
        </w:rPr>
        <w:t>MaxEUTRA</w:t>
      </w:r>
      <w:proofErr w:type="spellEnd"/>
      <w:r w:rsidRPr="00BA5B5F">
        <w:rPr>
          <w:rFonts w:eastAsia="SimSun"/>
        </w:rPr>
        <w:t xml:space="preserve"> and a maximum power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0C914996" wp14:editId="3CC0BE5C">
            <wp:extent cx="275590" cy="181610"/>
            <wp:effectExtent l="0" t="0" r="3810" b="0"/>
            <wp:docPr id="60" name="Pictur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eastAsia="en-US"/>
        </w:rPr>
        <w:t xml:space="preserve"> </w:t>
      </w:r>
      <w:r w:rsidRPr="00BA5B5F">
        <w:rPr>
          <w:rFonts w:eastAsia="SimSun"/>
        </w:rPr>
        <w:t xml:space="preserve">for transmissions in FR1 on the SCG by </w:t>
      </w:r>
      <w:r w:rsidRPr="00BA5B5F">
        <w:rPr>
          <w:rFonts w:eastAsia="SimSun"/>
          <w:i/>
        </w:rPr>
        <w:t>p-NR-FR1</w:t>
      </w:r>
      <w:r w:rsidRPr="00BA5B5F">
        <w:rPr>
          <w:rFonts w:eastAsia="SimSun"/>
        </w:rPr>
        <w:t xml:space="preserve">. </w:t>
      </w:r>
    </w:p>
    <w:p w14:paraId="3A5229AE" w14:textId="77777777" w:rsidR="00BA5B5F" w:rsidRPr="00BA5B5F" w:rsidRDefault="00BA5B5F" w:rsidP="00BA5B5F">
      <w:pPr>
        <w:overflowPunct/>
        <w:autoSpaceDE/>
        <w:autoSpaceDN/>
        <w:adjustRightInd/>
        <w:textAlignment w:val="auto"/>
        <w:rPr>
          <w:rFonts w:eastAsia="SimSun"/>
        </w:rPr>
      </w:pPr>
      <w:r w:rsidRPr="00BA5B5F">
        <w:rPr>
          <w:rFonts w:eastAsia="SimSun"/>
          <w:lang w:val="en-US" w:eastAsia="zh-CN"/>
        </w:rPr>
        <w:t>T</w:t>
      </w:r>
      <w:r w:rsidRPr="00BA5B5F">
        <w:rPr>
          <w:rFonts w:eastAsia="SimSun"/>
          <w:lang w:eastAsia="en-US"/>
        </w:rPr>
        <w:t xml:space="preserve">he UE determines a transmission power for the MCG as described in [13, TS 36.213] </w:t>
      </w:r>
      <w:r w:rsidRPr="00BA5B5F">
        <w:rPr>
          <w:rFonts w:eastAsia="SimSun"/>
          <w:lang w:val="en-US" w:eastAsia="en-US"/>
        </w:rPr>
        <w:t xml:space="preserve">using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4953921C" wp14:editId="261908FA">
            <wp:extent cx="275590" cy="181610"/>
            <wp:effectExtent l="0" t="0" r="3810" b="0"/>
            <wp:docPr id="61" name="Pictur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val="en-US" w:eastAsia="en-US"/>
        </w:rPr>
        <w:t xml:space="preserve"> as the maximum transmission power. The UE determines</w:t>
      </w:r>
      <w:r w:rsidRPr="00BA5B5F">
        <w:rPr>
          <w:rFonts w:eastAsia="SimSun"/>
          <w:lang w:eastAsia="en-US"/>
        </w:rPr>
        <w:t xml:space="preserve"> transmission power for the SCG </w:t>
      </w:r>
      <w:r w:rsidRPr="00BA5B5F">
        <w:rPr>
          <w:rFonts w:eastAsia="SimSun"/>
        </w:rPr>
        <w:t>in FR1</w:t>
      </w:r>
      <w:r w:rsidRPr="00BA5B5F">
        <w:rPr>
          <w:rFonts w:eastAsia="SimSun"/>
          <w:lang w:eastAsia="en-US"/>
        </w:rPr>
        <w:t xml:space="preserve"> as described in clauses 7.1 through 7.5</w:t>
      </w:r>
      <w:r w:rsidRPr="00BA5B5F">
        <w:rPr>
          <w:rFonts w:eastAsia="SimSun"/>
          <w:lang w:val="en-US" w:eastAsia="en-US"/>
        </w:rPr>
        <w:t xml:space="preserve"> </w:t>
      </w:r>
      <w:r w:rsidRPr="00BA5B5F">
        <w:rPr>
          <w:rFonts w:eastAsia="SimSun"/>
          <w:lang w:val="en-US" w:eastAsia="en-US"/>
        </w:rPr>
        <w:lastRenderedPageBreak/>
        <w:t xml:space="preserve">using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297A1944" wp14:editId="4C281341">
            <wp:extent cx="275590" cy="181610"/>
            <wp:effectExtent l="0" t="0" r="3810" b="0"/>
            <wp:docPr id="62" name="Pictur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val="en-US" w:eastAsia="en-US"/>
        </w:rPr>
        <w:t xml:space="preserve"> as the maximum transmission power. The UE determines</w:t>
      </w:r>
      <w:r w:rsidRPr="00BA5B5F">
        <w:rPr>
          <w:rFonts w:eastAsia="SimSun"/>
          <w:lang w:eastAsia="en-US"/>
        </w:rPr>
        <w:t xml:space="preserve"> transmission power for the SCG in </w:t>
      </w:r>
      <w:r w:rsidRPr="00BA5B5F">
        <w:rPr>
          <w:rFonts w:eastAsia="SimSun"/>
        </w:rPr>
        <w:t>FR</w:t>
      </w:r>
      <w:r w:rsidRPr="00BA5B5F">
        <w:rPr>
          <w:rFonts w:eastAsia="SimSun"/>
          <w:lang w:eastAsia="en-US"/>
        </w:rPr>
        <w:t>2 as described in clauses 7.1 through 7.5.</w:t>
      </w:r>
    </w:p>
    <w:p w14:paraId="7D15C4C9" w14:textId="77777777" w:rsidR="00BA5B5F" w:rsidRPr="00BA5B5F" w:rsidRDefault="00BA5B5F" w:rsidP="00BA5B5F">
      <w:pPr>
        <w:overflowPunct/>
        <w:autoSpaceDE/>
        <w:autoSpaceDN/>
        <w:adjustRightInd/>
        <w:textAlignment w:val="auto"/>
        <w:rPr>
          <w:rFonts w:eastAsia="SimSun"/>
        </w:rPr>
      </w:pPr>
      <w:r w:rsidRPr="00BA5B5F">
        <w:rPr>
          <w:rFonts w:eastAsia="SimSun"/>
        </w:rPr>
        <w:t xml:space="preserve">A UE </w:t>
      </w:r>
      <w:r w:rsidRPr="00BA5B5F">
        <w:rPr>
          <w:rFonts w:eastAsia="SimSun"/>
          <w:lang w:eastAsia="x-none"/>
        </w:rPr>
        <w:t xml:space="preserve">does not expect to be configured </w:t>
      </w:r>
      <w:r w:rsidRPr="00BA5B5F">
        <w:rPr>
          <w:rFonts w:eastAsia="SimSun"/>
          <w:lang w:eastAsia="en-US"/>
        </w:rPr>
        <w:t xml:space="preserve">for operation with shortened TTI and/or processing time [13, TS 36.213] </w:t>
      </w:r>
      <w:r w:rsidRPr="00BA5B5F">
        <w:rPr>
          <w:rFonts w:eastAsia="SimSun"/>
          <w:lang w:eastAsia="x-none"/>
        </w:rPr>
        <w:t>on a cell that is included in an EN-DC configuration.</w:t>
      </w:r>
    </w:p>
    <w:p w14:paraId="472B4549" w14:textId="77777777" w:rsidR="00BA5B5F" w:rsidRPr="00BA5B5F" w:rsidRDefault="00BA5B5F" w:rsidP="00BA5B5F">
      <w:pPr>
        <w:overflowPunct/>
        <w:autoSpaceDE/>
        <w:autoSpaceDN/>
        <w:adjustRightInd/>
        <w:textAlignment w:val="auto"/>
        <w:rPr>
          <w:rFonts w:eastAsia="SimSun"/>
        </w:rPr>
      </w:pPr>
      <w:r w:rsidRPr="00BA5B5F">
        <w:rPr>
          <w:rFonts w:eastAsia="SimSun"/>
        </w:rPr>
        <w:t xml:space="preserve">If a UE is configured with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38777E61" wp14:editId="5B3819F1">
            <wp:extent cx="1007745" cy="181610"/>
            <wp:effectExtent l="0" t="0" r="0" b="0"/>
            <wp:docPr id="63" name="Pictur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eastAsia="en-US"/>
        </w:rPr>
        <w:t xml:space="preserve">, where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12481010" wp14:editId="719D03A9">
            <wp:extent cx="275590" cy="181610"/>
            <wp:effectExtent l="0" t="0" r="3810" b="0"/>
            <wp:docPr id="64" name="Pictur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 w:hint="eastAsia"/>
          <w:lang w:eastAsia="zh-CN"/>
        </w:rPr>
        <w:t xml:space="preserve"> is the linear value</w:t>
      </w:r>
      <w:r w:rsidRPr="00BA5B5F">
        <w:rPr>
          <w:rFonts w:eastAsia="SimSun"/>
        </w:rPr>
        <w:t xml:space="preserve"> of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2FA26009" wp14:editId="034AF3A5">
            <wp:extent cx="275590" cy="181610"/>
            <wp:effectExtent l="0" t="0" r="3810" b="0"/>
            <wp:docPr id="65" name="Pictur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eastAsia="en-US"/>
        </w:rPr>
        <w:t xml:space="preserve">,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6D71A128" wp14:editId="3B407FC8">
            <wp:extent cx="181610" cy="181610"/>
            <wp:effectExtent l="0" t="0" r="0" b="0"/>
            <wp:docPr id="66" name="Pictur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 w:hint="eastAsia"/>
          <w:lang w:eastAsia="zh-CN"/>
        </w:rPr>
        <w:t xml:space="preserve"> is the linear value</w:t>
      </w:r>
      <w:r w:rsidRPr="00BA5B5F">
        <w:rPr>
          <w:rFonts w:eastAsia="SimSun"/>
        </w:rPr>
        <w:t xml:space="preserve"> of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3472FCFD" wp14:editId="3A604DE0">
            <wp:extent cx="181610" cy="181610"/>
            <wp:effectExtent l="0" t="0" r="0" b="0"/>
            <wp:docPr id="67" name="Pictur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eastAsia="en-US"/>
        </w:rPr>
        <w:t>, and</w:t>
      </w:r>
      <w:r w:rsidRPr="00BA5B5F">
        <w:rPr>
          <w:rFonts w:eastAsia="SimSun" w:hint="eastAsia"/>
          <w:lang w:eastAsia="zh-CN"/>
        </w:rPr>
        <w:t xml:space="preserve"> </w:t>
      </w:r>
      <w:r w:rsidRPr="00BA5B5F">
        <w:rPr>
          <w:rFonts w:eastAsia="SimSun"/>
          <w:noProof/>
          <w:position w:val="-10"/>
          <w:lang w:eastAsia="en-US"/>
        </w:rPr>
        <w:drawing>
          <wp:inline distT="0" distB="0" distL="0" distR="0" wp14:anchorId="1B986DA8" wp14:editId="41B3935C">
            <wp:extent cx="352425" cy="181610"/>
            <wp:effectExtent l="0" t="0" r="3175" b="0"/>
            <wp:docPr id="68" name="Pictur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lang w:eastAsia="en-US"/>
        </w:rPr>
        <w:t xml:space="preserve"> </w:t>
      </w:r>
      <w:r w:rsidRPr="00BA5B5F">
        <w:rPr>
          <w:rFonts w:eastAsia="SimSun" w:hint="eastAsia"/>
          <w:lang w:eastAsia="zh-CN"/>
        </w:rPr>
        <w:t xml:space="preserve">is the linear value of </w:t>
      </w:r>
      <w:r w:rsidRPr="00BA5B5F">
        <w:rPr>
          <w:rFonts w:eastAsia="SimSun"/>
          <w:lang w:val="en-US" w:eastAsia="zh-CN"/>
        </w:rPr>
        <w:t>a</w:t>
      </w:r>
      <w:r w:rsidRPr="00BA5B5F">
        <w:rPr>
          <w:rFonts w:eastAsia="SimSun" w:hint="eastAsia"/>
          <w:lang w:eastAsia="zh-CN"/>
        </w:rPr>
        <w:t xml:space="preserve"> </w:t>
      </w:r>
      <w:r w:rsidRPr="00BA5B5F">
        <w:rPr>
          <w:rFonts w:eastAsia="SimSun"/>
          <w:lang w:eastAsia="en-US"/>
        </w:rPr>
        <w:t xml:space="preserve">configured </w:t>
      </w:r>
      <w:r w:rsidRPr="00BA5B5F">
        <w:rPr>
          <w:rFonts w:eastAsia="SimSun" w:hint="eastAsia"/>
          <w:lang w:eastAsia="zh-CN"/>
        </w:rPr>
        <w:t xml:space="preserve">maximum </w:t>
      </w:r>
      <w:r w:rsidRPr="00BA5B5F">
        <w:rPr>
          <w:rFonts w:eastAsia="SimSun"/>
          <w:lang w:val="en-US" w:eastAsia="zh-CN"/>
        </w:rPr>
        <w:t>transmission</w:t>
      </w:r>
      <w:r w:rsidRPr="00BA5B5F">
        <w:rPr>
          <w:rFonts w:eastAsia="SimSun"/>
          <w:lang w:eastAsia="en-US"/>
        </w:rPr>
        <w:t xml:space="preserve"> power </w:t>
      </w:r>
      <w:r w:rsidRPr="00BA5B5F">
        <w:rPr>
          <w:rFonts w:eastAsia="SimSun"/>
          <w:lang w:val="en-US" w:eastAsia="en-US"/>
        </w:rPr>
        <w:t xml:space="preserve">for EN-DC operation </w:t>
      </w:r>
      <w:r w:rsidRPr="00BA5B5F">
        <w:rPr>
          <w:rFonts w:eastAsia="SimSun"/>
          <w:lang w:eastAsia="en-US"/>
        </w:rPr>
        <w:t xml:space="preserve">as </w:t>
      </w:r>
      <w:r w:rsidRPr="00BA5B5F">
        <w:rPr>
          <w:rFonts w:eastAsia="SimSun"/>
          <w:iCs/>
          <w:lang w:eastAsia="en-US"/>
        </w:rPr>
        <w:t xml:space="preserve">defined in </w:t>
      </w:r>
      <w:r w:rsidRPr="00BA5B5F">
        <w:rPr>
          <w:rFonts w:eastAsia="SimSun"/>
          <w:lang w:eastAsia="en-US"/>
        </w:rPr>
        <w:t xml:space="preserve">[8-3, TS 38.101-3] for FR1, </w:t>
      </w:r>
      <w:r w:rsidRPr="00BA5B5F">
        <w:rPr>
          <w:rFonts w:eastAsia="SimSun"/>
        </w:rPr>
        <w:t>the UE determines a transmission power for the SCG as follows.</w:t>
      </w:r>
    </w:p>
    <w:p w14:paraId="620DDB82" w14:textId="77777777" w:rsidR="00BA5B5F" w:rsidRPr="00BA5B5F" w:rsidRDefault="00BA5B5F" w:rsidP="00BA5B5F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BA5B5F">
        <w:rPr>
          <w:rFonts w:eastAsia="SimSun"/>
          <w:lang w:val="x-none"/>
        </w:rPr>
        <w:t>-</w:t>
      </w:r>
      <w:r w:rsidRPr="00BA5B5F">
        <w:rPr>
          <w:rFonts w:eastAsia="SimSun"/>
          <w:lang w:val="x-none"/>
        </w:rPr>
        <w:tab/>
        <w:t xml:space="preserve">If the UE </w:t>
      </w:r>
      <w:r w:rsidRPr="00BA5B5F">
        <w:rPr>
          <w:rFonts w:eastAsia="SimSun"/>
          <w:lang w:val="en-US"/>
        </w:rPr>
        <w:t xml:space="preserve">is </w:t>
      </w:r>
      <w:r w:rsidRPr="00BA5B5F">
        <w:rPr>
          <w:rFonts w:eastAsia="SimSun" w:hint="eastAsia"/>
          <w:lang w:val="x-none" w:eastAsia="zh-CN"/>
        </w:rPr>
        <w:t>configured</w:t>
      </w:r>
      <w:r w:rsidRPr="00BA5B5F">
        <w:rPr>
          <w:rFonts w:eastAsia="SimSun"/>
          <w:lang w:val="x-none" w:eastAsia="en-US"/>
        </w:rPr>
        <w:t xml:space="preserve"> </w:t>
      </w:r>
      <w:r w:rsidRPr="00BA5B5F">
        <w:rPr>
          <w:rFonts w:eastAsia="SimSun" w:hint="eastAsia"/>
          <w:lang w:val="x-none" w:eastAsia="zh-CN"/>
        </w:rPr>
        <w:t xml:space="preserve">with </w:t>
      </w:r>
      <w:r w:rsidRPr="00BA5B5F">
        <w:rPr>
          <w:rFonts w:eastAsia="SimSun"/>
          <w:lang w:val="x-none" w:eastAsia="en-US"/>
        </w:rPr>
        <w:t>reference TDD configuration</w:t>
      </w:r>
      <w:r w:rsidRPr="00BA5B5F">
        <w:rPr>
          <w:rFonts w:eastAsia="SimSun" w:hint="eastAsia"/>
          <w:lang w:val="x-none" w:eastAsia="zh-CN"/>
        </w:rPr>
        <w:t xml:space="preserve"> </w:t>
      </w:r>
      <w:r w:rsidRPr="00BA5B5F">
        <w:rPr>
          <w:rFonts w:eastAsia="SimSun"/>
          <w:lang w:val="en-US" w:eastAsia="zh-CN"/>
        </w:rPr>
        <w:t xml:space="preserve">for E-UTRA (by </w:t>
      </w:r>
      <w:r w:rsidRPr="00BA5B5F">
        <w:rPr>
          <w:rFonts w:eastAsia="SimSun"/>
          <w:i/>
          <w:iCs/>
          <w:lang w:val="x-none" w:eastAsia="zh-CN"/>
        </w:rPr>
        <w:t>tdm-</w:t>
      </w:r>
      <w:proofErr w:type="spellStart"/>
      <w:r w:rsidRPr="00BA5B5F">
        <w:rPr>
          <w:rFonts w:eastAsia="SimSun"/>
          <w:i/>
          <w:iCs/>
          <w:lang w:val="x-none" w:eastAsia="zh-CN"/>
        </w:rPr>
        <w:t>PatternConfig</w:t>
      </w:r>
      <w:proofErr w:type="spellEnd"/>
      <w:r w:rsidRPr="00BA5B5F">
        <w:rPr>
          <w:rFonts w:eastAsia="SimSun" w:hint="eastAsia"/>
          <w:lang w:val="en-US" w:eastAsia="zh-CN"/>
        </w:rPr>
        <w:t xml:space="preserve"> </w:t>
      </w:r>
      <w:r w:rsidRPr="00BA5B5F">
        <w:rPr>
          <w:rFonts w:eastAsia="SimSun"/>
          <w:lang w:val="en-US" w:eastAsia="zh-CN"/>
        </w:rPr>
        <w:t xml:space="preserve">or by </w:t>
      </w:r>
      <w:r w:rsidRPr="00BA5B5F">
        <w:rPr>
          <w:rFonts w:eastAsia="SimSun"/>
          <w:i/>
          <w:iCs/>
          <w:lang w:val="x-none" w:eastAsia="zh-CN"/>
        </w:rPr>
        <w:t>tdm-PatternConfig</w:t>
      </w:r>
      <w:r w:rsidRPr="00BA5B5F">
        <w:rPr>
          <w:rFonts w:eastAsia="SimSun"/>
          <w:i/>
          <w:iCs/>
          <w:lang w:val="en-US" w:eastAsia="zh-CN"/>
        </w:rPr>
        <w:t>2</w:t>
      </w:r>
      <w:r w:rsidRPr="00BA5B5F">
        <w:rPr>
          <w:rFonts w:eastAsia="SimSun"/>
          <w:lang w:val="x-none" w:eastAsia="zh-CN"/>
        </w:rPr>
        <w:t xml:space="preserve"> </w:t>
      </w:r>
      <w:r w:rsidRPr="00BA5B5F">
        <w:rPr>
          <w:rFonts w:eastAsia="SimSun"/>
          <w:lang w:val="en-US" w:eastAsia="zh-CN"/>
        </w:rPr>
        <w:t xml:space="preserve">in </w:t>
      </w:r>
      <w:r w:rsidRPr="00BA5B5F">
        <w:rPr>
          <w:rFonts w:eastAsia="SimSun" w:hint="eastAsia"/>
          <w:lang w:val="x-none" w:eastAsia="zh-CN"/>
        </w:rPr>
        <w:t>[13, TS</w:t>
      </w:r>
      <w:r w:rsidRPr="00BA5B5F">
        <w:rPr>
          <w:rFonts w:eastAsia="SimSun"/>
          <w:lang w:val="x-none" w:eastAsia="zh-CN"/>
        </w:rPr>
        <w:t xml:space="preserve"> </w:t>
      </w:r>
      <w:r w:rsidRPr="00BA5B5F">
        <w:rPr>
          <w:rFonts w:eastAsia="SimSun" w:hint="eastAsia"/>
          <w:lang w:val="x-none" w:eastAsia="zh-CN"/>
        </w:rPr>
        <w:t>36.213]</w:t>
      </w:r>
      <w:r w:rsidRPr="00BA5B5F">
        <w:rPr>
          <w:rFonts w:eastAsia="SimSun"/>
          <w:lang w:val="en-US" w:eastAsia="zh-CN"/>
        </w:rPr>
        <w:t>)</w:t>
      </w:r>
    </w:p>
    <w:p w14:paraId="48AAE9D6" w14:textId="77777777" w:rsidR="00BA5B5F" w:rsidRPr="00BA5B5F" w:rsidRDefault="00BA5B5F" w:rsidP="00BA5B5F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x-none" w:eastAsia="en-US"/>
        </w:rPr>
      </w:pPr>
      <w:r w:rsidRPr="00BA5B5F">
        <w:rPr>
          <w:rFonts w:eastAsia="SimSun"/>
          <w:lang w:val="en-US" w:eastAsia="en-US"/>
        </w:rPr>
        <w:t>-</w:t>
      </w:r>
      <w:r w:rsidRPr="00BA5B5F">
        <w:rPr>
          <w:rFonts w:eastAsia="SimSun"/>
          <w:lang w:val="en-US" w:eastAsia="en-US"/>
        </w:rPr>
        <w:tab/>
      </w:r>
      <w:r w:rsidRPr="00BA5B5F">
        <w:rPr>
          <w:rFonts w:eastAsia="SimSun"/>
          <w:highlight w:val="yellow"/>
          <w:lang w:val="en-US" w:eastAsia="en-US"/>
        </w:rPr>
        <w:t xml:space="preserve">If the UE does </w:t>
      </w:r>
      <w:r w:rsidRPr="00BA5B5F">
        <w:rPr>
          <w:rFonts w:eastAsia="SimSun"/>
          <w:highlight w:val="yellow"/>
          <w:lang w:val="x-none"/>
        </w:rPr>
        <w:t>not indicate a capability for dynamic power sharing</w:t>
      </w:r>
      <w:r w:rsidRPr="00BA5B5F">
        <w:rPr>
          <w:rFonts w:eastAsia="SimSun"/>
          <w:highlight w:val="yellow"/>
          <w:lang w:val="en-US"/>
        </w:rPr>
        <w:t xml:space="preserve"> between E-UTRA and NR for EN-DC, </w:t>
      </w:r>
      <w:r w:rsidRPr="00BA5B5F">
        <w:rPr>
          <w:rFonts w:eastAsia="SimSun"/>
          <w:highlight w:val="yellow"/>
          <w:lang w:val="en-US" w:eastAsia="en-US"/>
        </w:rPr>
        <w:t>t</w:t>
      </w:r>
      <w:r w:rsidRPr="00BA5B5F">
        <w:rPr>
          <w:rFonts w:eastAsia="SimSun"/>
          <w:highlight w:val="yellow"/>
          <w:lang w:val="x-none" w:eastAsia="en-US"/>
        </w:rPr>
        <w:t xml:space="preserve">he UE </w:t>
      </w:r>
      <w:r w:rsidRPr="00BA5B5F">
        <w:rPr>
          <w:rFonts w:eastAsia="SimSun"/>
          <w:highlight w:val="yellow"/>
          <w:lang w:val="en-US" w:eastAsia="zh-CN"/>
        </w:rPr>
        <w:t>does</w:t>
      </w:r>
      <w:r w:rsidRPr="00BA5B5F">
        <w:rPr>
          <w:rFonts w:eastAsia="SimSun" w:hint="eastAsia"/>
          <w:highlight w:val="yellow"/>
          <w:lang w:val="x-none" w:eastAsia="zh-CN"/>
        </w:rPr>
        <w:t xml:space="preserve"> not transmit</w:t>
      </w:r>
      <w:r w:rsidRPr="00BA5B5F">
        <w:rPr>
          <w:rFonts w:eastAsia="SimSun"/>
          <w:highlight w:val="yellow"/>
          <w:lang w:val="x-none" w:eastAsia="en-US"/>
        </w:rPr>
        <w:t xml:space="preserve"> in a slot on the SCG</w:t>
      </w:r>
      <w:r w:rsidRPr="00BA5B5F">
        <w:rPr>
          <w:rFonts w:eastAsia="SimSun"/>
          <w:highlight w:val="yellow"/>
          <w:lang w:val="en-US" w:eastAsia="en-US"/>
        </w:rPr>
        <w:t xml:space="preserve"> in FR1</w:t>
      </w:r>
      <w:r w:rsidRPr="00BA5B5F">
        <w:rPr>
          <w:rFonts w:eastAsia="SimSun"/>
          <w:highlight w:val="yellow"/>
          <w:lang w:val="x-none" w:eastAsia="en-US"/>
        </w:rPr>
        <w:t xml:space="preserve"> </w:t>
      </w:r>
      <w:r w:rsidRPr="00BA5B5F">
        <w:rPr>
          <w:rFonts w:eastAsia="SimSun"/>
          <w:highlight w:val="yellow"/>
          <w:lang w:val="en-US" w:eastAsia="en-US"/>
        </w:rPr>
        <w:t>when</w:t>
      </w:r>
      <w:r w:rsidRPr="00BA5B5F">
        <w:rPr>
          <w:rFonts w:eastAsia="SimSun"/>
          <w:highlight w:val="yellow"/>
          <w:lang w:val="x-none" w:eastAsia="en-US"/>
        </w:rPr>
        <w:t xml:space="preserve"> a corresponding subframe on the MCG </w:t>
      </w:r>
      <w:r w:rsidRPr="00BA5B5F">
        <w:rPr>
          <w:rFonts w:eastAsia="SimSun" w:hint="eastAsia"/>
          <w:highlight w:val="yellow"/>
          <w:lang w:val="x-none" w:eastAsia="zh-CN"/>
        </w:rPr>
        <w:t>is an</w:t>
      </w:r>
      <w:r w:rsidRPr="00BA5B5F">
        <w:rPr>
          <w:rFonts w:eastAsia="SimSun"/>
          <w:highlight w:val="yellow"/>
          <w:lang w:val="x-none" w:eastAsia="en-US"/>
        </w:rPr>
        <w:t xml:space="preserve"> UL </w:t>
      </w:r>
      <w:r w:rsidRPr="00BA5B5F">
        <w:rPr>
          <w:rFonts w:eastAsia="SimSun" w:hint="eastAsia"/>
          <w:highlight w:val="yellow"/>
          <w:lang w:val="x-none" w:eastAsia="zh-CN"/>
        </w:rPr>
        <w:t xml:space="preserve">subframe </w:t>
      </w:r>
      <w:r w:rsidRPr="00BA5B5F">
        <w:rPr>
          <w:rFonts w:eastAsia="SimSun"/>
          <w:highlight w:val="yellow"/>
          <w:lang w:val="x-none" w:eastAsia="en-US"/>
        </w:rPr>
        <w:t>in the reference TDD configuration.</w:t>
      </w:r>
    </w:p>
    <w:p w14:paraId="5FD987E3" w14:textId="77777777" w:rsidR="00BA5B5F" w:rsidRPr="00BA5B5F" w:rsidRDefault="00BA5B5F" w:rsidP="00BA5B5F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x-none" w:eastAsia="en-US"/>
        </w:rPr>
      </w:pPr>
      <w:r w:rsidRPr="00BA5B5F">
        <w:rPr>
          <w:rFonts w:eastAsia="SimSun"/>
          <w:lang w:val="en-US" w:eastAsia="en-US"/>
        </w:rPr>
        <w:t>-</w:t>
      </w:r>
      <w:r w:rsidRPr="00BA5B5F">
        <w:rPr>
          <w:rFonts w:eastAsia="SimSun"/>
          <w:lang w:val="en-US" w:eastAsia="en-US"/>
        </w:rPr>
        <w:tab/>
      </w:r>
      <w:r w:rsidRPr="00BA5B5F">
        <w:rPr>
          <w:rFonts w:eastAsia="SimSun"/>
          <w:highlight w:val="cyan"/>
          <w:lang w:val="en-US" w:eastAsia="en-US"/>
        </w:rPr>
        <w:t xml:space="preserve">If </w:t>
      </w:r>
      <w:r w:rsidRPr="00BA5B5F">
        <w:rPr>
          <w:rFonts w:eastAsia="SimSun"/>
          <w:highlight w:val="cyan"/>
          <w:lang w:val="x-none" w:eastAsia="en-US"/>
        </w:rPr>
        <w:t>the UE indicates a capability for dynamic power sharing between E-UTRA and NR for EN-</w:t>
      </w:r>
      <w:proofErr w:type="gramStart"/>
      <w:r w:rsidRPr="00BA5B5F">
        <w:rPr>
          <w:rFonts w:eastAsia="SimSun"/>
          <w:highlight w:val="cyan"/>
          <w:lang w:val="x-none" w:eastAsia="en-US"/>
        </w:rPr>
        <w:t>DC, and</w:t>
      </w:r>
      <w:proofErr w:type="gramEnd"/>
      <w:r w:rsidRPr="00BA5B5F">
        <w:rPr>
          <w:rFonts w:eastAsia="SimSun"/>
          <w:highlight w:val="cyan"/>
          <w:lang w:val="x-none" w:eastAsia="en-US"/>
        </w:rPr>
        <w:t xml:space="preserve"> does not indicate a capability </w:t>
      </w:r>
      <w:r w:rsidRPr="00BA5B5F">
        <w:rPr>
          <w:rFonts w:eastAsia="SimSun"/>
          <w:i/>
          <w:highlight w:val="cyan"/>
          <w:lang w:val="x-none" w:eastAsia="en-US"/>
        </w:rPr>
        <w:t>tdm-restrictionDualTX-FDD-endc-r16</w:t>
      </w:r>
      <w:r w:rsidRPr="00BA5B5F">
        <w:rPr>
          <w:rFonts w:eastAsia="SimSun"/>
          <w:highlight w:val="cyan"/>
          <w:lang w:val="x-none" w:eastAsia="en-US"/>
        </w:rPr>
        <w:t xml:space="preserve"> in [1</w:t>
      </w:r>
      <w:r w:rsidRPr="00BA5B5F">
        <w:rPr>
          <w:rFonts w:eastAsia="SimSun"/>
          <w:highlight w:val="cyan"/>
          <w:lang w:eastAsia="en-US"/>
        </w:rPr>
        <w:t>8</w:t>
      </w:r>
      <w:r w:rsidRPr="00BA5B5F">
        <w:rPr>
          <w:rFonts w:eastAsia="SimSun"/>
          <w:highlight w:val="cyan"/>
          <w:lang w:val="x-none" w:eastAsia="en-US"/>
        </w:rPr>
        <w:t xml:space="preserve">, TS 38.306], and is configured with </w:t>
      </w:r>
      <w:r w:rsidRPr="00BA5B5F">
        <w:rPr>
          <w:rFonts w:eastAsia="SimSun"/>
          <w:i/>
          <w:iCs/>
          <w:highlight w:val="cyan"/>
          <w:lang w:val="x-none" w:eastAsia="en-US"/>
        </w:rPr>
        <w:t>tdm-PatternConfig</w:t>
      </w:r>
      <w:r w:rsidRPr="00BA5B5F">
        <w:rPr>
          <w:rFonts w:eastAsia="SimSun"/>
          <w:i/>
          <w:iCs/>
          <w:highlight w:val="cyan"/>
          <w:lang w:val="en-US" w:eastAsia="en-US"/>
        </w:rPr>
        <w:t>2</w:t>
      </w:r>
      <w:r w:rsidRPr="00BA5B5F">
        <w:rPr>
          <w:rFonts w:eastAsia="SimSun"/>
          <w:highlight w:val="cyan"/>
          <w:lang w:val="x-none" w:eastAsia="en-US"/>
        </w:rPr>
        <w:t>, the UE does not transmit on the SCG in FR1 when the UE has overlapped transmission on a subframe on the MCG.</w:t>
      </w:r>
    </w:p>
    <w:p w14:paraId="373F04CE" w14:textId="77777777" w:rsidR="00BA5B5F" w:rsidRPr="00BA5B5F" w:rsidRDefault="00BA5B5F" w:rsidP="00BA5B5F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BA5B5F">
        <w:rPr>
          <w:rFonts w:eastAsia="SimSun"/>
          <w:lang w:val="x-none"/>
        </w:rPr>
        <w:t>-</w:t>
      </w:r>
      <w:r w:rsidRPr="00BA5B5F">
        <w:rPr>
          <w:rFonts w:eastAsia="SimSun"/>
          <w:lang w:val="x-none"/>
        </w:rPr>
        <w:tab/>
        <w:t>If the UE indicate</w:t>
      </w:r>
      <w:r w:rsidRPr="00BA5B5F">
        <w:rPr>
          <w:rFonts w:eastAsia="SimSun"/>
          <w:lang w:val="en-US"/>
        </w:rPr>
        <w:t>s</w:t>
      </w:r>
      <w:r w:rsidRPr="00BA5B5F">
        <w:rPr>
          <w:rFonts w:eastAsia="SimSun"/>
          <w:lang w:val="x-none"/>
        </w:rPr>
        <w:t xml:space="preserve"> a capability for dynamic power sharing</w:t>
      </w:r>
      <w:r w:rsidRPr="00BA5B5F">
        <w:rPr>
          <w:rFonts w:eastAsia="SimSun"/>
          <w:lang w:val="en-US"/>
        </w:rPr>
        <w:t xml:space="preserve"> between E-UTRA and NR for EN-DC and</w:t>
      </w:r>
    </w:p>
    <w:p w14:paraId="07A8178D" w14:textId="77777777" w:rsidR="00BA5B5F" w:rsidRPr="00BA5B5F" w:rsidRDefault="00BA5B5F" w:rsidP="00BA5B5F">
      <w:pPr>
        <w:overflowPunct/>
        <w:autoSpaceDE/>
        <w:autoSpaceDN/>
        <w:adjustRightInd/>
        <w:ind w:left="851" w:hanging="284"/>
        <w:textAlignment w:val="auto"/>
        <w:rPr>
          <w:rFonts w:eastAsia="SimSun"/>
          <w:highlight w:val="green"/>
          <w:lang w:val="en-US" w:eastAsia="en-US"/>
        </w:rPr>
      </w:pPr>
      <w:r w:rsidRPr="00BA5B5F">
        <w:rPr>
          <w:rFonts w:eastAsia="SimSun"/>
          <w:lang w:val="en-US" w:eastAsia="en-US"/>
        </w:rPr>
        <w:t>-</w:t>
      </w:r>
      <w:r w:rsidRPr="00BA5B5F">
        <w:rPr>
          <w:rFonts w:eastAsia="SimSun"/>
          <w:lang w:val="en-US" w:eastAsia="en-US"/>
        </w:rPr>
        <w:tab/>
      </w:r>
      <w:r w:rsidRPr="00BA5B5F">
        <w:rPr>
          <w:rFonts w:eastAsia="SimSun"/>
          <w:highlight w:val="green"/>
          <w:lang w:val="en-US" w:eastAsia="en-US"/>
        </w:rPr>
        <w:t xml:space="preserve">if UE transmission(s) in subframe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2128F548" wp14:editId="3B56A239">
            <wp:extent cx="93345" cy="181610"/>
            <wp:effectExtent l="0" t="0" r="0" b="0"/>
            <wp:docPr id="69" name="Pictur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 w:hint="eastAsia"/>
          <w:highlight w:val="green"/>
          <w:lang w:val="x-none" w:eastAsia="zh-CN"/>
        </w:rPr>
        <w:t xml:space="preserve"> </w:t>
      </w:r>
      <w:r w:rsidRPr="00BA5B5F">
        <w:rPr>
          <w:rFonts w:eastAsia="SimSun"/>
          <w:highlight w:val="green"/>
          <w:lang w:val="en-US" w:eastAsia="zh-CN"/>
        </w:rPr>
        <w:t xml:space="preserve">of the MCG overlap in time with UE transmission(s) in 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059A4119" wp14:editId="09C00E23">
            <wp:extent cx="93345" cy="181610"/>
            <wp:effectExtent l="0" t="0" r="0" b="0"/>
            <wp:docPr id="70" name="Pictur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of the SCG in FR1, and</w:t>
      </w:r>
    </w:p>
    <w:p w14:paraId="569C1EFD" w14:textId="77777777" w:rsidR="00BA5B5F" w:rsidRPr="00BA5B5F" w:rsidRDefault="00BA5B5F" w:rsidP="00BA5B5F">
      <w:pPr>
        <w:overflowPunct/>
        <w:autoSpaceDE/>
        <w:autoSpaceDN/>
        <w:adjustRightInd/>
        <w:ind w:left="851" w:hanging="284"/>
        <w:textAlignment w:val="auto"/>
        <w:rPr>
          <w:rFonts w:eastAsia="SimSun"/>
          <w:highlight w:val="green"/>
          <w:lang w:val="en-US" w:eastAsia="en-US"/>
        </w:rPr>
      </w:pPr>
      <w:r w:rsidRPr="00BA5B5F">
        <w:rPr>
          <w:rFonts w:eastAsia="SimSun"/>
          <w:highlight w:val="green"/>
          <w:lang w:val="en-US" w:eastAsia="en-US"/>
        </w:rPr>
        <w:t>-</w:t>
      </w:r>
      <w:r w:rsidRPr="00BA5B5F">
        <w:rPr>
          <w:rFonts w:eastAsia="SimSun"/>
          <w:highlight w:val="green"/>
          <w:lang w:val="en-US" w:eastAsia="en-US"/>
        </w:rPr>
        <w:tab/>
        <w:t xml:space="preserve">if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27EB1514" wp14:editId="00947B3C">
            <wp:extent cx="1476375" cy="181610"/>
            <wp:effectExtent l="0" t="0" r="0" b="0"/>
            <wp:docPr id="71" name="Picture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in any portion of </w:t>
      </w:r>
      <w:r w:rsidRPr="00BA5B5F">
        <w:rPr>
          <w:rFonts w:eastAsia="SimSun"/>
          <w:highlight w:val="green"/>
          <w:lang w:val="en-US" w:eastAsia="zh-CN"/>
        </w:rPr>
        <w:t xml:space="preserve">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5B484D8A" wp14:editId="7FD38F6E">
            <wp:extent cx="93345" cy="181610"/>
            <wp:effectExtent l="0" t="0" r="0" b="0"/>
            <wp:docPr id="72" name="Pictur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of the SCG</w:t>
      </w:r>
      <w:r w:rsidRPr="00BA5B5F">
        <w:rPr>
          <w:rFonts w:eastAsia="SimSun" w:hint="eastAsia"/>
          <w:highlight w:val="green"/>
          <w:lang w:val="x-none" w:eastAsia="zh-CN"/>
        </w:rPr>
        <w:t xml:space="preserve">, </w:t>
      </w:r>
    </w:p>
    <w:p w14:paraId="3E5DB48A" w14:textId="77777777" w:rsidR="00BA5B5F" w:rsidRPr="00BA5B5F" w:rsidRDefault="00BA5B5F" w:rsidP="00BA5B5F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BA5B5F">
        <w:rPr>
          <w:rFonts w:eastAsia="SimSun"/>
          <w:highlight w:val="green"/>
          <w:lang w:val="x-none" w:eastAsia="en-US"/>
        </w:rPr>
        <w:tab/>
        <w:t xml:space="preserve">the UE </w:t>
      </w:r>
      <w:r w:rsidRPr="00BA5B5F">
        <w:rPr>
          <w:rFonts w:eastAsia="SimSun"/>
          <w:highlight w:val="green"/>
          <w:lang w:val="x-none" w:eastAsia="zh-CN"/>
        </w:rPr>
        <w:t>reduces</w:t>
      </w:r>
      <w:r w:rsidRPr="00BA5B5F">
        <w:rPr>
          <w:rFonts w:eastAsia="SimSun" w:hint="eastAsia"/>
          <w:highlight w:val="green"/>
          <w:lang w:val="x-none" w:eastAsia="zh-CN"/>
        </w:rPr>
        <w:t xml:space="preserve"> </w:t>
      </w:r>
      <w:r w:rsidRPr="00BA5B5F">
        <w:rPr>
          <w:rFonts w:eastAsia="SimSun"/>
          <w:highlight w:val="green"/>
          <w:lang w:val="en-US" w:eastAsia="zh-CN"/>
        </w:rPr>
        <w:t>transmission power</w:t>
      </w:r>
      <w:r w:rsidRPr="00BA5B5F" w:rsidDel="001A0D35">
        <w:rPr>
          <w:rFonts w:eastAsia="SimSun"/>
          <w:highlight w:val="green"/>
          <w:lang w:val="x-none" w:eastAsia="en-US"/>
        </w:rPr>
        <w:t xml:space="preserve"> </w:t>
      </w:r>
      <w:r w:rsidRPr="00BA5B5F">
        <w:rPr>
          <w:rFonts w:eastAsia="SimSun"/>
          <w:highlight w:val="green"/>
          <w:lang w:val="en-US" w:eastAsia="zh-CN"/>
        </w:rPr>
        <w:t xml:space="preserve">in any </w:t>
      </w:r>
      <w:r w:rsidRPr="00BA5B5F">
        <w:rPr>
          <w:rFonts w:eastAsia="SimSun"/>
          <w:highlight w:val="green"/>
          <w:lang w:val="en-US" w:eastAsia="en-US"/>
        </w:rPr>
        <w:t xml:space="preserve">portion of </w:t>
      </w:r>
      <w:r w:rsidRPr="00BA5B5F">
        <w:rPr>
          <w:rFonts w:eastAsia="SimSun"/>
          <w:highlight w:val="green"/>
          <w:lang w:val="en-US" w:eastAsia="zh-CN"/>
        </w:rPr>
        <w:t xml:space="preserve">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723274A1" wp14:editId="14B1467E">
            <wp:extent cx="93345" cy="181610"/>
            <wp:effectExtent l="0" t="0" r="0" b="0"/>
            <wp:docPr id="73" name="Pictur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</w:t>
      </w:r>
      <w:r w:rsidRPr="00BA5B5F">
        <w:rPr>
          <w:rFonts w:eastAsia="SimSun" w:hint="eastAsia"/>
          <w:highlight w:val="green"/>
          <w:lang w:val="x-none" w:eastAsia="zh-CN"/>
        </w:rPr>
        <w:t>o</w:t>
      </w:r>
      <w:r w:rsidRPr="00BA5B5F">
        <w:rPr>
          <w:rFonts w:eastAsia="SimSun"/>
          <w:highlight w:val="green"/>
          <w:lang w:val="en-US" w:eastAsia="zh-CN"/>
        </w:rPr>
        <w:t>f</w:t>
      </w:r>
      <w:r w:rsidRPr="00BA5B5F">
        <w:rPr>
          <w:rFonts w:eastAsia="SimSun" w:hint="eastAsia"/>
          <w:highlight w:val="green"/>
          <w:lang w:val="x-none" w:eastAsia="zh-CN"/>
        </w:rPr>
        <w:t xml:space="preserve"> the SCG so that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6FEA08F1" wp14:editId="0065F619">
            <wp:extent cx="1382395" cy="181610"/>
            <wp:effectExtent l="0" t="0" r="1905" b="0"/>
            <wp:docPr id="74" name="Picture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in any portion of </w:t>
      </w:r>
      <w:r w:rsidRPr="00BA5B5F">
        <w:rPr>
          <w:rFonts w:eastAsia="SimSun"/>
          <w:highlight w:val="green"/>
          <w:lang w:val="en-US" w:eastAsia="zh-CN"/>
        </w:rPr>
        <w:t xml:space="preserve">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629EC9F6" wp14:editId="00B6DB02">
            <wp:extent cx="93345" cy="181610"/>
            <wp:effectExtent l="0" t="0" r="0" b="0"/>
            <wp:docPr id="75" name="Pictur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>,</w:t>
      </w:r>
      <w:r w:rsidRPr="00BA5B5F">
        <w:rPr>
          <w:rFonts w:eastAsia="SimSun" w:hint="eastAsia"/>
          <w:highlight w:val="green"/>
          <w:lang w:val="x-none" w:eastAsia="zh-CN"/>
        </w:rPr>
        <w:t xml:space="preserve"> where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01FC882A" wp14:editId="50005BB8">
            <wp:extent cx="352425" cy="181610"/>
            <wp:effectExtent l="0" t="0" r="3175" b="0"/>
            <wp:docPr id="76" name="Pictur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x-none" w:eastAsia="en-US"/>
        </w:rPr>
        <w:t xml:space="preserve"> and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38CB8A7B" wp14:editId="738C59BC">
            <wp:extent cx="467995" cy="181610"/>
            <wp:effectExtent l="0" t="0" r="1905" b="0"/>
            <wp:docPr id="77" name="Pictur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x-none" w:eastAsia="en-US"/>
        </w:rPr>
        <w:t xml:space="preserve"> </w:t>
      </w:r>
      <w:r w:rsidRPr="00BA5B5F">
        <w:rPr>
          <w:rFonts w:eastAsia="SimSun"/>
          <w:highlight w:val="green"/>
          <w:lang w:val="en-US" w:eastAsia="en-US"/>
        </w:rPr>
        <w:t xml:space="preserve">are </w:t>
      </w:r>
      <w:r w:rsidRPr="00BA5B5F">
        <w:rPr>
          <w:rFonts w:eastAsia="SimSun"/>
          <w:highlight w:val="green"/>
          <w:lang w:val="x-none" w:eastAsia="en-US"/>
        </w:rPr>
        <w:t xml:space="preserve">the linear values of the </w:t>
      </w:r>
      <w:r w:rsidRPr="00BA5B5F">
        <w:rPr>
          <w:rFonts w:eastAsia="SimSun"/>
          <w:highlight w:val="green"/>
          <w:lang w:val="en-US" w:eastAsia="en-US"/>
        </w:rPr>
        <w:t xml:space="preserve">total </w:t>
      </w:r>
      <w:r w:rsidRPr="00BA5B5F">
        <w:rPr>
          <w:rFonts w:eastAsia="SimSun"/>
          <w:highlight w:val="green"/>
          <w:lang w:val="x-none" w:eastAsia="en-US"/>
        </w:rPr>
        <w:t>UE transmi</w:t>
      </w:r>
      <w:r w:rsidRPr="00BA5B5F">
        <w:rPr>
          <w:rFonts w:eastAsia="SimSun"/>
          <w:highlight w:val="green"/>
          <w:lang w:val="en-US" w:eastAsia="en-US"/>
        </w:rPr>
        <w:t>ssion</w:t>
      </w:r>
      <w:r w:rsidRPr="00BA5B5F">
        <w:rPr>
          <w:rFonts w:eastAsia="SimSun"/>
          <w:highlight w:val="green"/>
          <w:lang w:val="x-none" w:eastAsia="en-US"/>
        </w:rPr>
        <w:t xml:space="preserve"> power</w:t>
      </w:r>
      <w:r w:rsidRPr="00BA5B5F">
        <w:rPr>
          <w:rFonts w:eastAsia="SimSun" w:hint="eastAsia"/>
          <w:highlight w:val="green"/>
          <w:lang w:val="x-none" w:eastAsia="zh-CN"/>
        </w:rPr>
        <w:t>s</w:t>
      </w:r>
      <w:r w:rsidRPr="00BA5B5F">
        <w:rPr>
          <w:rFonts w:eastAsia="SimSun"/>
          <w:highlight w:val="green"/>
          <w:lang w:val="x-none" w:eastAsia="en-US"/>
        </w:rPr>
        <w:t xml:space="preserve"> </w:t>
      </w:r>
      <w:r w:rsidRPr="00BA5B5F">
        <w:rPr>
          <w:rFonts w:eastAsia="SimSun"/>
          <w:highlight w:val="green"/>
          <w:lang w:val="en-US" w:eastAsia="en-US"/>
        </w:rPr>
        <w:t>in</w:t>
      </w:r>
      <w:r w:rsidRPr="00BA5B5F">
        <w:rPr>
          <w:rFonts w:eastAsia="SimSun" w:hint="eastAsia"/>
          <w:highlight w:val="green"/>
          <w:lang w:val="x-none" w:eastAsia="zh-CN"/>
        </w:rPr>
        <w:t xml:space="preserve"> subframe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6A5B8551" wp14:editId="541676BA">
            <wp:extent cx="93345" cy="181610"/>
            <wp:effectExtent l="0" t="0" r="0" b="0"/>
            <wp:docPr id="78" name="Pictur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 w:hint="eastAsia"/>
          <w:highlight w:val="green"/>
          <w:lang w:val="x-none" w:eastAsia="zh-CN"/>
        </w:rPr>
        <w:t xml:space="preserve"> </w:t>
      </w:r>
      <w:r w:rsidRPr="00BA5B5F">
        <w:rPr>
          <w:rFonts w:eastAsia="SimSun"/>
          <w:highlight w:val="green"/>
          <w:lang w:val="en-US" w:eastAsia="zh-CN"/>
        </w:rPr>
        <w:t xml:space="preserve">of the MCG </w:t>
      </w:r>
      <w:r w:rsidRPr="00BA5B5F">
        <w:rPr>
          <w:rFonts w:eastAsia="SimSun"/>
          <w:highlight w:val="green"/>
          <w:lang w:val="x-none" w:eastAsia="en-US"/>
        </w:rPr>
        <w:t xml:space="preserve">and </w:t>
      </w:r>
      <w:r w:rsidRPr="00BA5B5F">
        <w:rPr>
          <w:rFonts w:eastAsia="SimSun"/>
          <w:highlight w:val="green"/>
          <w:lang w:val="en-US" w:eastAsia="en-US"/>
        </w:rPr>
        <w:t>in</w:t>
      </w:r>
      <w:r w:rsidRPr="00BA5B5F">
        <w:rPr>
          <w:rFonts w:eastAsia="SimSun" w:hint="eastAsia"/>
          <w:highlight w:val="green"/>
          <w:lang w:val="x-none" w:eastAsia="zh-CN"/>
        </w:rPr>
        <w:t xml:space="preserve"> 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7CD59289" wp14:editId="28639139">
            <wp:extent cx="93345" cy="181610"/>
            <wp:effectExtent l="0" t="0" r="0" b="0"/>
            <wp:docPr id="79" name="Pictur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of the SCG in FR1</w:t>
      </w:r>
      <w:r w:rsidRPr="00BA5B5F">
        <w:rPr>
          <w:rFonts w:eastAsia="SimSun"/>
          <w:highlight w:val="green"/>
          <w:lang w:val="x-none" w:eastAsia="en-US"/>
        </w:rPr>
        <w:t>, respectively.</w:t>
      </w:r>
      <w:r w:rsidRPr="00BA5B5F">
        <w:rPr>
          <w:rFonts w:eastAsia="SimSun"/>
          <w:highlight w:val="green"/>
          <w:lang w:val="en-US" w:eastAsia="en-US"/>
        </w:rPr>
        <w:t xml:space="preserve"> The UE is not required to transmit </w:t>
      </w:r>
      <w:r w:rsidRPr="00BA5B5F">
        <w:rPr>
          <w:rFonts w:eastAsia="SimSun"/>
          <w:highlight w:val="green"/>
          <w:lang w:val="en-US" w:eastAsia="zh-CN"/>
        </w:rPr>
        <w:t xml:space="preserve">in any </w:t>
      </w:r>
      <w:r w:rsidRPr="00BA5B5F">
        <w:rPr>
          <w:rFonts w:eastAsia="SimSun"/>
          <w:highlight w:val="green"/>
          <w:lang w:val="en-US" w:eastAsia="en-US"/>
        </w:rPr>
        <w:t xml:space="preserve">portion of </w:t>
      </w:r>
      <w:r w:rsidRPr="00BA5B5F">
        <w:rPr>
          <w:rFonts w:eastAsia="SimSun"/>
          <w:highlight w:val="green"/>
          <w:lang w:val="en-US" w:eastAsia="zh-CN"/>
        </w:rPr>
        <w:t xml:space="preserve">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0EC71080" wp14:editId="05D0BB58">
            <wp:extent cx="93345" cy="181610"/>
            <wp:effectExtent l="0" t="0" r="0" b="0"/>
            <wp:docPr id="80" name="Pictur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of the SCG if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33AFE554" wp14:editId="7DFD907E">
            <wp:extent cx="467995" cy="181610"/>
            <wp:effectExtent l="0" t="0" r="1905" b="0"/>
            <wp:docPr id="81" name="Pictur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 would need to be reduced by more than the value provided by </w:t>
      </w:r>
      <w:r w:rsidRPr="00BA5B5F">
        <w:rPr>
          <w:rFonts w:eastAsia="SimSun"/>
          <w:i/>
          <w:highlight w:val="green"/>
          <w:lang w:val="en-US" w:eastAsia="en-US"/>
        </w:rPr>
        <w:t>X</w:t>
      </w:r>
      <w:r w:rsidRPr="00BA5B5F">
        <w:rPr>
          <w:rFonts w:eastAsia="SimSun"/>
          <w:i/>
          <w:highlight w:val="green"/>
          <w:vertAlign w:val="subscript"/>
          <w:lang w:val="en-US" w:eastAsia="en-US"/>
        </w:rPr>
        <w:t>SCALE</w:t>
      </w:r>
      <w:r w:rsidRPr="00BA5B5F">
        <w:rPr>
          <w:rFonts w:eastAsia="SimSun"/>
          <w:highlight w:val="green"/>
          <w:lang w:val="en-US" w:eastAsia="en-US"/>
        </w:rPr>
        <w:t xml:space="preserve"> </w:t>
      </w:r>
      <w:proofErr w:type="gramStart"/>
      <w:r w:rsidRPr="00BA5B5F">
        <w:rPr>
          <w:rFonts w:eastAsia="SimSun"/>
          <w:highlight w:val="green"/>
          <w:lang w:val="en-US" w:eastAsia="en-US"/>
        </w:rPr>
        <w:t>in order for</w:t>
      </w:r>
      <w:proofErr w:type="gramEnd"/>
      <w:r w:rsidRPr="00BA5B5F">
        <w:rPr>
          <w:rFonts w:eastAsia="SimSun"/>
          <w:highlight w:val="green"/>
          <w:lang w:val="en-US" w:eastAsia="en-US"/>
        </w:rPr>
        <w:t xml:space="preserve">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039D2ED5" wp14:editId="401A5B00">
            <wp:extent cx="1382395" cy="181610"/>
            <wp:effectExtent l="0" t="0" r="1905" b="0"/>
            <wp:docPr id="82" name="Pictur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 in any portion of 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4E21DCA0" wp14:editId="0419C6DD">
            <wp:extent cx="93345" cy="181610"/>
            <wp:effectExtent l="0" t="0" r="0" b="0"/>
            <wp:docPr id="83" name="Picture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 w:hint="eastAsia"/>
          <w:highlight w:val="green"/>
          <w:lang w:val="x-none" w:eastAsia="zh-CN"/>
        </w:rPr>
        <w:t xml:space="preserve"> o</w:t>
      </w:r>
      <w:r w:rsidRPr="00BA5B5F">
        <w:rPr>
          <w:rFonts w:eastAsia="SimSun"/>
          <w:highlight w:val="green"/>
          <w:lang w:val="en-US" w:eastAsia="zh-CN"/>
        </w:rPr>
        <w:t>f</w:t>
      </w:r>
      <w:r w:rsidRPr="00BA5B5F">
        <w:rPr>
          <w:rFonts w:eastAsia="SimSun" w:hint="eastAsia"/>
          <w:highlight w:val="green"/>
          <w:lang w:val="x-none" w:eastAsia="zh-CN"/>
        </w:rPr>
        <w:t xml:space="preserve"> the SCG</w:t>
      </w:r>
      <w:r w:rsidRPr="00BA5B5F">
        <w:rPr>
          <w:rFonts w:eastAsia="SimSun"/>
          <w:highlight w:val="green"/>
          <w:lang w:val="en-US" w:eastAsia="en-US"/>
        </w:rPr>
        <w:t xml:space="preserve">. The UE is required to transmit </w:t>
      </w:r>
      <w:r w:rsidRPr="00BA5B5F">
        <w:rPr>
          <w:rFonts w:eastAsia="SimSun"/>
          <w:highlight w:val="green"/>
          <w:lang w:val="en-US" w:eastAsia="zh-CN"/>
        </w:rPr>
        <w:t xml:space="preserve">in 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6BEEAC81" wp14:editId="3E5CAEC0">
            <wp:extent cx="93345" cy="181610"/>
            <wp:effectExtent l="0" t="0" r="0" b="0"/>
            <wp:docPr id="84" name="Pictur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 of the SCG if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04A8C628" wp14:editId="59C6AE2B">
            <wp:extent cx="352425" cy="181610"/>
            <wp:effectExtent l="0" t="0" r="3175" b="0"/>
            <wp:docPr id="85" name="Pictur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 would not need to be reduced by more than the value provided by </w:t>
      </w:r>
      <w:r w:rsidRPr="00BA5B5F">
        <w:rPr>
          <w:rFonts w:eastAsia="SimSun"/>
          <w:i/>
          <w:highlight w:val="green"/>
          <w:lang w:val="en-US" w:eastAsia="en-US"/>
        </w:rPr>
        <w:t>X</w:t>
      </w:r>
      <w:r w:rsidRPr="00BA5B5F">
        <w:rPr>
          <w:rFonts w:eastAsia="SimSun"/>
          <w:i/>
          <w:highlight w:val="green"/>
          <w:vertAlign w:val="subscript"/>
          <w:lang w:val="en-US" w:eastAsia="en-US"/>
        </w:rPr>
        <w:t>SCALE</w:t>
      </w:r>
      <w:r w:rsidRPr="00BA5B5F">
        <w:rPr>
          <w:rFonts w:eastAsia="SimSun"/>
          <w:highlight w:val="green"/>
          <w:lang w:val="en-US" w:eastAsia="en-US"/>
        </w:rPr>
        <w:t xml:space="preserve"> </w:t>
      </w:r>
      <w:proofErr w:type="gramStart"/>
      <w:r w:rsidRPr="00BA5B5F">
        <w:rPr>
          <w:rFonts w:eastAsia="SimSun"/>
          <w:highlight w:val="green"/>
          <w:lang w:val="en-US" w:eastAsia="en-US"/>
        </w:rPr>
        <w:t>in order for</w:t>
      </w:r>
      <w:proofErr w:type="gramEnd"/>
      <w:r w:rsidRPr="00BA5B5F">
        <w:rPr>
          <w:rFonts w:eastAsia="SimSun"/>
          <w:highlight w:val="green"/>
          <w:lang w:val="en-US" w:eastAsia="en-US"/>
        </w:rPr>
        <w:t xml:space="preserve">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361485F5" wp14:editId="4C63D5C7">
            <wp:extent cx="1266825" cy="181610"/>
            <wp:effectExtent l="0" t="0" r="3175" b="0"/>
            <wp:docPr id="86" name="Pictur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 xml:space="preserve"> in all portions of slot </w:t>
      </w:r>
      <w:r w:rsidRPr="00BA5B5F">
        <w:rPr>
          <w:rFonts w:eastAsia="SimSun"/>
          <w:noProof/>
          <w:position w:val="-10"/>
          <w:highlight w:val="green"/>
          <w:lang w:val="x-none" w:eastAsia="en-US"/>
        </w:rPr>
        <w:drawing>
          <wp:inline distT="0" distB="0" distL="0" distR="0" wp14:anchorId="2D0D21F7" wp14:editId="6BDCBF12">
            <wp:extent cx="93345" cy="181610"/>
            <wp:effectExtent l="0" t="0" r="0" b="0"/>
            <wp:docPr id="87" name="Picture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B5F">
        <w:rPr>
          <w:rFonts w:eastAsia="SimSun"/>
          <w:highlight w:val="green"/>
          <w:lang w:val="en-US" w:eastAsia="en-US"/>
        </w:rPr>
        <w:t>.</w:t>
      </w:r>
    </w:p>
    <w:p w14:paraId="536244D2" w14:textId="2BE3E9CD" w:rsidR="00BA5B5F" w:rsidRDefault="00BA5B5F" w:rsidP="00BA5B5F">
      <w:pPr>
        <w:pStyle w:val="BodyText"/>
        <w:rPr>
          <w:rFonts w:ascii="Times New Roman" w:eastAsia="SimSun" w:hAnsi="Times New Roman"/>
          <w:lang w:val="en-US"/>
        </w:rPr>
      </w:pPr>
      <w:r w:rsidRPr="00BA5B5F">
        <w:rPr>
          <w:rFonts w:ascii="Times New Roman" w:eastAsia="SimSun" w:hAnsi="Times New Roman"/>
          <w:lang w:eastAsia="en-US"/>
        </w:rPr>
        <w:t>-</w:t>
      </w:r>
      <w:r w:rsidRPr="00BA5B5F">
        <w:rPr>
          <w:rFonts w:ascii="Times New Roman" w:eastAsia="SimSun" w:hAnsi="Times New Roman"/>
          <w:lang w:eastAsia="en-US"/>
        </w:rPr>
        <w:tab/>
        <w:t xml:space="preserve">If the UE </w:t>
      </w:r>
      <w:r w:rsidRPr="00BA5B5F">
        <w:rPr>
          <w:rFonts w:ascii="Times New Roman" w:eastAsia="SimSun" w:hAnsi="Times New Roman"/>
          <w:lang w:val="en-US" w:eastAsia="en-US"/>
        </w:rPr>
        <w:t xml:space="preserve">does </w:t>
      </w:r>
      <w:r w:rsidRPr="00BA5B5F">
        <w:rPr>
          <w:rFonts w:ascii="Times New Roman" w:eastAsia="SimSun" w:hAnsi="Times New Roman"/>
          <w:lang w:eastAsia="ja-JP"/>
        </w:rPr>
        <w:t>not indicate a capability for dynamic power sharing</w:t>
      </w:r>
      <w:r w:rsidRPr="00BA5B5F">
        <w:rPr>
          <w:rFonts w:ascii="Times New Roman" w:eastAsia="SimSun" w:hAnsi="Times New Roman"/>
          <w:lang w:val="en-US" w:eastAsia="ja-JP"/>
        </w:rPr>
        <w:t xml:space="preserve"> between E-UTRA and NR for EN-DC, the UE expects to be configured </w:t>
      </w:r>
      <w:r w:rsidRPr="00BA5B5F">
        <w:rPr>
          <w:rFonts w:ascii="Times New Roman" w:eastAsia="SimSun" w:hAnsi="Times New Roman" w:hint="eastAsia"/>
        </w:rPr>
        <w:t xml:space="preserve">with </w:t>
      </w:r>
      <w:r w:rsidRPr="00BA5B5F">
        <w:rPr>
          <w:rFonts w:ascii="Times New Roman" w:eastAsia="SimSun" w:hAnsi="Times New Roman"/>
          <w:lang w:eastAsia="en-US"/>
        </w:rPr>
        <w:t>reference TDD configuration</w:t>
      </w:r>
      <w:r w:rsidRPr="00BA5B5F">
        <w:rPr>
          <w:rFonts w:ascii="Times New Roman" w:eastAsia="SimSun" w:hAnsi="Times New Roman" w:hint="eastAsia"/>
        </w:rPr>
        <w:t xml:space="preserve"> </w:t>
      </w:r>
      <w:r w:rsidRPr="00BA5B5F">
        <w:rPr>
          <w:rFonts w:ascii="Times New Roman" w:eastAsia="SimSun" w:hAnsi="Times New Roman"/>
          <w:lang w:val="en-US"/>
        </w:rPr>
        <w:t xml:space="preserve">for E-UTRA by </w:t>
      </w:r>
      <w:r w:rsidRPr="00BA5B5F">
        <w:rPr>
          <w:rFonts w:ascii="Times New Roman" w:eastAsia="SimSun" w:hAnsi="Times New Roman"/>
          <w:i/>
          <w:iCs/>
        </w:rPr>
        <w:t>tdm-</w:t>
      </w:r>
      <w:proofErr w:type="spellStart"/>
      <w:r w:rsidRPr="00BA5B5F">
        <w:rPr>
          <w:rFonts w:ascii="Times New Roman" w:eastAsia="SimSun" w:hAnsi="Times New Roman"/>
          <w:i/>
          <w:iCs/>
        </w:rPr>
        <w:t>PatternConfig</w:t>
      </w:r>
      <w:proofErr w:type="spellEnd"/>
      <w:r w:rsidRPr="00BA5B5F">
        <w:rPr>
          <w:rFonts w:ascii="Times New Roman" w:eastAsia="SimSun" w:hAnsi="Times New Roman" w:hint="eastAsia"/>
          <w:lang w:val="en-US"/>
        </w:rPr>
        <w:t xml:space="preserve"> </w:t>
      </w:r>
      <w:r w:rsidRPr="00BA5B5F">
        <w:rPr>
          <w:rFonts w:ascii="Times New Roman" w:eastAsia="SimSun" w:hAnsi="Times New Roman"/>
          <w:lang w:val="en-US"/>
        </w:rPr>
        <w:t xml:space="preserve">in </w:t>
      </w:r>
      <w:r w:rsidRPr="00BA5B5F">
        <w:rPr>
          <w:rFonts w:ascii="Times New Roman" w:eastAsia="SimSun" w:hAnsi="Times New Roman" w:hint="eastAsia"/>
        </w:rPr>
        <w:t>[13, TS</w:t>
      </w:r>
      <w:r w:rsidRPr="00BA5B5F">
        <w:rPr>
          <w:rFonts w:ascii="Times New Roman" w:eastAsia="SimSun" w:hAnsi="Times New Roman"/>
        </w:rPr>
        <w:t xml:space="preserve"> </w:t>
      </w:r>
      <w:r w:rsidRPr="00BA5B5F">
        <w:rPr>
          <w:rFonts w:ascii="Times New Roman" w:eastAsia="SimSun" w:hAnsi="Times New Roman" w:hint="eastAsia"/>
        </w:rPr>
        <w:t>36.213]</w:t>
      </w:r>
      <w:r w:rsidRPr="00BA5B5F">
        <w:rPr>
          <w:rFonts w:ascii="Times New Roman" w:eastAsia="SimSun" w:hAnsi="Times New Roman"/>
          <w:lang w:val="en-US"/>
        </w:rPr>
        <w:t>.</w:t>
      </w:r>
    </w:p>
    <w:p w14:paraId="080E4CD5" w14:textId="3352F589" w:rsidR="00BA5B5F" w:rsidRDefault="00BA5B5F" w:rsidP="00BA5B5F">
      <w:pPr>
        <w:pStyle w:val="BodyText"/>
      </w:pPr>
      <w:r>
        <w:t>-----------------------------------------------------------------------------------------------------------------</w:t>
      </w:r>
    </w:p>
    <w:p w14:paraId="3D0A763F" w14:textId="26DC82C0" w:rsidR="00BA5B5F" w:rsidRDefault="00BA5B5F" w:rsidP="00BA5B5F">
      <w:pPr>
        <w:pStyle w:val="BodyText"/>
      </w:pPr>
      <w:r>
        <w:t>According to what is stated in the RAN1 specification:</w:t>
      </w:r>
    </w:p>
    <w:p w14:paraId="50777F73" w14:textId="0D7E9365" w:rsidR="00BA5B5F" w:rsidRDefault="00BA5B5F" w:rsidP="00BA5B5F">
      <w:pPr>
        <w:pStyle w:val="BodyText"/>
        <w:numPr>
          <w:ilvl w:val="0"/>
          <w:numId w:val="24"/>
        </w:numPr>
      </w:pPr>
      <w:r>
        <w:t xml:space="preserve">The </w:t>
      </w:r>
      <w:r w:rsidRPr="00BA5B5F">
        <w:rPr>
          <w:highlight w:val="yellow"/>
        </w:rPr>
        <w:t>yellow</w:t>
      </w:r>
      <w:r>
        <w:t xml:space="preserve"> highlighted clarifies that a UE does not transmit in a slot on the SCG (i.e., over NR) when the subframe in the MCG (i.e., over LTE) is an UL subframe, regardless of </w:t>
      </w:r>
      <w:proofErr w:type="gramStart"/>
      <w:r>
        <w:t>whether or not</w:t>
      </w:r>
      <w:proofErr w:type="gramEnd"/>
      <w:r>
        <w:t xml:space="preserve"> there are overlapping transmissions. This is a stronger condition than LTE PRACH being prioritized. In fact, all UL transmissions on the SCG are dropped, including NR-PRACH.</w:t>
      </w:r>
    </w:p>
    <w:p w14:paraId="13612C55" w14:textId="2376FD92" w:rsidR="00BA5B5F" w:rsidRDefault="00BA5B5F" w:rsidP="00BA5B5F">
      <w:pPr>
        <w:pStyle w:val="BodyText"/>
        <w:numPr>
          <w:ilvl w:val="0"/>
          <w:numId w:val="24"/>
        </w:numPr>
      </w:pPr>
      <w:r>
        <w:t xml:space="preserve">The </w:t>
      </w:r>
      <w:r w:rsidRPr="00BA5B5F">
        <w:rPr>
          <w:highlight w:val="cyan"/>
        </w:rPr>
        <w:t>cyan</w:t>
      </w:r>
      <w:r>
        <w:t xml:space="preserve"> highlighted text is yet another condition that says that when there are overlapped transmissions in SCG and MCG, the SCG transmission (e.g., NR-PRACH) is dropped.</w:t>
      </w:r>
    </w:p>
    <w:p w14:paraId="6378276B" w14:textId="52506D07" w:rsidR="00BA5B5F" w:rsidRDefault="00BA5B5F" w:rsidP="00BA5B5F">
      <w:pPr>
        <w:pStyle w:val="BodyText"/>
        <w:numPr>
          <w:ilvl w:val="0"/>
          <w:numId w:val="24"/>
        </w:numPr>
      </w:pPr>
      <w:r>
        <w:t xml:space="preserve">The </w:t>
      </w:r>
      <w:r w:rsidRPr="00BA5B5F">
        <w:rPr>
          <w:highlight w:val="green"/>
        </w:rPr>
        <w:t>green</w:t>
      </w:r>
      <w:r>
        <w:t xml:space="preserve"> highlighted text also clarifies that if there are overlapping transmissions in the SCG and MCG, the power on the SCG is reduced, which is </w:t>
      </w:r>
      <w:proofErr w:type="gramStart"/>
      <w:r>
        <w:t>similar to</w:t>
      </w:r>
      <w:proofErr w:type="gramEnd"/>
      <w:r>
        <w:t xml:space="preserve"> UL transmissions in the MCG being prioritized. If the power reduction is more than a threshold, the transmissions in the SCG are dropped (e.g., NR-PRACH).</w:t>
      </w:r>
    </w:p>
    <w:p w14:paraId="038EA285" w14:textId="12AEC61A" w:rsidR="000A7EB9" w:rsidRDefault="000A7EB9" w:rsidP="000A7EB9">
      <w:pPr>
        <w:pStyle w:val="Observation"/>
      </w:pPr>
      <w:bookmarkStart w:id="11" w:name="_Toc115375483"/>
      <w:r>
        <w:t xml:space="preserve">The TS 38.213, clause 7.6.1, clearly define that in a DC scenario with power allocation limitation, the </w:t>
      </w:r>
      <w:r w:rsidR="000B2C05">
        <w:t>LTE</w:t>
      </w:r>
      <w:r>
        <w:t xml:space="preserve"> PRACH is always </w:t>
      </w:r>
      <w:r w:rsidR="000B2C05">
        <w:t>prioritized in case the power over LTE plus the power over NR exceed the maximum power of the UE.</w:t>
      </w:r>
      <w:bookmarkEnd w:id="11"/>
    </w:p>
    <w:p w14:paraId="513DC1C7" w14:textId="7B0144EB" w:rsidR="007B76B6" w:rsidRDefault="007B76B6" w:rsidP="007B76B6">
      <w:pPr>
        <w:pStyle w:val="BodyText"/>
      </w:pPr>
      <w:r>
        <w:t xml:space="preserve">This UE behaviour is also confirmed (implicitly) in the RAN2 specification in TS 37.340, where in clause </w:t>
      </w:r>
      <w:r w:rsidR="005615B6">
        <w:t>5 we have the following text:</w:t>
      </w:r>
    </w:p>
    <w:p w14:paraId="094F160B" w14:textId="320111CB" w:rsidR="005615B6" w:rsidRDefault="005615B6" w:rsidP="005615B6">
      <w:pPr>
        <w:pStyle w:val="BodyText"/>
      </w:pPr>
      <w:proofErr w:type="gramStart"/>
      <w:r>
        <w:t>----------------------------  TS</w:t>
      </w:r>
      <w:proofErr w:type="gramEnd"/>
      <w:r>
        <w:t xml:space="preserve"> 37.340 clause 5 ---------------------------</w:t>
      </w:r>
    </w:p>
    <w:p w14:paraId="0666C293" w14:textId="77777777" w:rsidR="00554AF9" w:rsidRPr="006D47DA" w:rsidRDefault="00554AF9" w:rsidP="00554AF9">
      <w:r w:rsidRPr="006D47DA">
        <w:lastRenderedPageBreak/>
        <w:t xml:space="preserve">In MR-DC, power sharing </w:t>
      </w:r>
      <w:r w:rsidRPr="006D47DA">
        <w:rPr>
          <w:rFonts w:eastAsia="SimSun"/>
        </w:rPr>
        <w:t>can be</w:t>
      </w:r>
      <w:r w:rsidRPr="006D47DA">
        <w:t xml:space="preserve"> performed within a frequency </w:t>
      </w:r>
      <w:r w:rsidRPr="006D47DA">
        <w:rPr>
          <w:rFonts w:eastAsia="SimSun"/>
        </w:rPr>
        <w:t xml:space="preserve">range </w:t>
      </w:r>
      <w:r w:rsidRPr="006D47DA">
        <w:t xml:space="preserve">with either semi-static or dynamic power sharing. With semi-static power sharing, the </w:t>
      </w:r>
      <w:r w:rsidRPr="006D47DA">
        <w:rPr>
          <w:rFonts w:eastAsia="SimSun"/>
        </w:rPr>
        <w:t xml:space="preserve">maximum </w:t>
      </w:r>
      <w:r w:rsidRPr="006D47DA">
        <w:t xml:space="preserve">UE transmission power is </w:t>
      </w:r>
      <w:r w:rsidRPr="006D47DA">
        <w:rPr>
          <w:rFonts w:eastAsia="SimSun"/>
        </w:rPr>
        <w:t xml:space="preserve">semi-statically </w:t>
      </w:r>
      <w:r w:rsidRPr="006D47DA">
        <w:t xml:space="preserve">split between MCG and SCG </w:t>
      </w:r>
      <w:r w:rsidRPr="006D47DA">
        <w:rPr>
          <w:rFonts w:eastAsia="SimSun"/>
        </w:rPr>
        <w:t xml:space="preserve">by RRC </w:t>
      </w:r>
      <w:r w:rsidRPr="006D47DA">
        <w:t>configuration. With dynamic power sharing:</w:t>
      </w:r>
    </w:p>
    <w:p w14:paraId="2F432705" w14:textId="77777777" w:rsidR="00554AF9" w:rsidRPr="006D47DA" w:rsidRDefault="00554AF9" w:rsidP="00554AF9">
      <w:pPr>
        <w:pStyle w:val="B1"/>
      </w:pPr>
      <w:r w:rsidRPr="006D47DA">
        <w:t>-</w:t>
      </w:r>
      <w:r w:rsidRPr="006D47DA">
        <w:tab/>
        <w:t xml:space="preserve">when determining the UL transmission power of an SCG transmission in (NG)EN-DC or in NR-DC, the UE takes into account transmission(s) on MCG overlapping with any part of the SCG </w:t>
      </w:r>
      <w:proofErr w:type="gramStart"/>
      <w:r w:rsidRPr="006D47DA">
        <w:t>transmission;</w:t>
      </w:r>
      <w:proofErr w:type="gramEnd"/>
    </w:p>
    <w:p w14:paraId="3E3CA556" w14:textId="77777777" w:rsidR="00554AF9" w:rsidRPr="006D47DA" w:rsidRDefault="00554AF9" w:rsidP="00554AF9">
      <w:pPr>
        <w:pStyle w:val="B1"/>
      </w:pPr>
      <w:r w:rsidRPr="006D47DA">
        <w:t>-</w:t>
      </w:r>
      <w:r w:rsidRPr="006D47DA">
        <w:tab/>
        <w:t xml:space="preserve">when determining the UL transmission power of an MCG transmission in NE-DC, the UE </w:t>
      </w:r>
      <w:proofErr w:type="gramStart"/>
      <w:r w:rsidRPr="006D47DA">
        <w:t>takes into account</w:t>
      </w:r>
      <w:proofErr w:type="gramEnd"/>
      <w:r w:rsidRPr="006D47DA">
        <w:t xml:space="preserve"> transmission(s) on SCG overlapping with any part of the MCG transmission.</w:t>
      </w:r>
    </w:p>
    <w:p w14:paraId="379FA8C3" w14:textId="77777777" w:rsidR="00554AF9" w:rsidRPr="006D47DA" w:rsidRDefault="00554AF9" w:rsidP="00554AF9">
      <w:pPr>
        <w:pStyle w:val="B1"/>
        <w:ind w:left="0" w:firstLine="0"/>
      </w:pPr>
      <w:r w:rsidRPr="006D47DA">
        <w:t>Details are specified in TS38.213[21].</w:t>
      </w:r>
    </w:p>
    <w:p w14:paraId="44E85051" w14:textId="77777777" w:rsidR="00554AF9" w:rsidRDefault="00554AF9" w:rsidP="00554AF9">
      <w:pPr>
        <w:pStyle w:val="BodyText"/>
      </w:pPr>
      <w:r>
        <w:t>-----------------------------------------------------------------------------------------------------------------</w:t>
      </w:r>
    </w:p>
    <w:p w14:paraId="632B7656" w14:textId="335320A3" w:rsidR="005615B6" w:rsidRDefault="00554AF9" w:rsidP="007B76B6">
      <w:pPr>
        <w:pStyle w:val="BodyText"/>
      </w:pPr>
      <w:r>
        <w:t xml:space="preserve">Therefore, in TS 37.340 RAN2 simply refer to the clause of TS 38.213 that we just cited above. According to this, </w:t>
      </w:r>
      <w:r w:rsidR="00DD2870">
        <w:t>RAN2 should reply to the RAN1 (and RAN4) LS by just confirming what RAN1 stated in its reply.</w:t>
      </w:r>
    </w:p>
    <w:p w14:paraId="0C4127AA" w14:textId="30FE130C" w:rsidR="00DD2870" w:rsidRDefault="00DD2870" w:rsidP="00DD2870">
      <w:pPr>
        <w:pStyle w:val="Proposal"/>
      </w:pPr>
      <w:bookmarkStart w:id="12" w:name="_Toc115375488"/>
      <w:r>
        <w:t xml:space="preserve">RAN2 to confirm that for the </w:t>
      </w:r>
      <w:r w:rsidRPr="00DD2870">
        <w:t>case when the sum of the configured power on the LTE and NR legs is greater than the configured maximum transmission power for EN-DC</w:t>
      </w:r>
      <w:r>
        <w:t>, the LTE PRACH is always prioritized</w:t>
      </w:r>
      <w:r w:rsidRPr="00DD2870">
        <w:t>.</w:t>
      </w:r>
      <w:bookmarkEnd w:id="12"/>
    </w:p>
    <w:p w14:paraId="51A91091" w14:textId="41CFD314" w:rsidR="00DD2870" w:rsidRPr="007B76B6" w:rsidRDefault="00DD2870" w:rsidP="00DD2870">
      <w:pPr>
        <w:pStyle w:val="Proposal"/>
      </w:pPr>
      <w:bookmarkStart w:id="13" w:name="_Toc115375489"/>
      <w:r>
        <w:t xml:space="preserve">RAN2 to agree on the </w:t>
      </w:r>
      <w:proofErr w:type="gramStart"/>
      <w:r>
        <w:t>reply</w:t>
      </w:r>
      <w:proofErr w:type="gramEnd"/>
      <w:r>
        <w:t xml:space="preserve"> LS in </w:t>
      </w:r>
      <w:r>
        <w:fldChar w:fldCharType="begin"/>
      </w:r>
      <w:r>
        <w:instrText xml:space="preserve"> REF _Ref115375476 \r \h </w:instrText>
      </w:r>
      <w:r>
        <w:fldChar w:fldCharType="separate"/>
      </w:r>
      <w:r>
        <w:t>[1]</w:t>
      </w:r>
      <w:r>
        <w:fldChar w:fldCharType="end"/>
      </w:r>
      <w:r>
        <w:t>.</w:t>
      </w:r>
      <w:bookmarkEnd w:id="13"/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A7F61D6" w14:textId="77777777" w:rsidR="00DD287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375483" w:history="1">
        <w:r w:rsidR="00DD2870" w:rsidRPr="00293C52">
          <w:rPr>
            <w:rStyle w:val="Hyperlink"/>
            <w:noProof/>
          </w:rPr>
          <w:t>Observation 1</w:t>
        </w:r>
        <w:r w:rsidR="00DD287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D2870" w:rsidRPr="00293C52">
          <w:rPr>
            <w:rStyle w:val="Hyperlink"/>
            <w:noProof/>
          </w:rPr>
          <w:t>The TS 38.213, clause 7.6.1, clearly define that in a DC scenario with power allocation limitation, the LTE PRACH is always prioritized in case the power over LTE plus the power over NR exceed the maximum power of the UE.</w:t>
        </w:r>
      </w:hyperlink>
    </w:p>
    <w:p w14:paraId="029CA090" w14:textId="4CED94F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CDF637B" w14:textId="77777777" w:rsidR="00DD287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375488" w:history="1">
        <w:r w:rsidR="00DD2870" w:rsidRPr="008F1C8E">
          <w:rPr>
            <w:rStyle w:val="Hyperlink"/>
            <w:noProof/>
          </w:rPr>
          <w:t>Proposal 1</w:t>
        </w:r>
        <w:r w:rsidR="00DD287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D2870" w:rsidRPr="008F1C8E">
          <w:rPr>
            <w:rStyle w:val="Hyperlink"/>
            <w:noProof/>
          </w:rPr>
          <w:t>RAN2 to confirm that for the case when the sum of the configured power on the LTE and NR legs is greater than the configured maximum transmission power for EN-DC, the LTE PRACH is always prioritized.</w:t>
        </w:r>
      </w:hyperlink>
    </w:p>
    <w:p w14:paraId="00F86032" w14:textId="77777777" w:rsidR="00DD287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15375489" w:history="1">
        <w:r w:rsidR="00DD2870" w:rsidRPr="008F1C8E">
          <w:rPr>
            <w:rStyle w:val="Hyperlink"/>
            <w:noProof/>
          </w:rPr>
          <w:t>Proposal 2</w:t>
        </w:r>
        <w:r w:rsidR="00DD287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D2870" w:rsidRPr="008F1C8E">
          <w:rPr>
            <w:rStyle w:val="Hyperlink"/>
            <w:noProof/>
          </w:rPr>
          <w:t>RAN2 to agree on the reply LS in [1].</w:t>
        </w:r>
      </w:hyperlink>
    </w:p>
    <w:p w14:paraId="64F3E645" w14:textId="562A146B" w:rsidR="00C01F33" w:rsidRPr="00B920E5" w:rsidRDefault="006E1C82" w:rsidP="00B920E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54905EDB" w14:textId="00D2E396" w:rsidR="005F3025" w:rsidRPr="00CE0424" w:rsidRDefault="00B920E5" w:rsidP="00311702">
      <w:pPr>
        <w:pStyle w:val="Reference"/>
      </w:pPr>
      <w:bookmarkStart w:id="15" w:name="_Ref174151459"/>
      <w:bookmarkStart w:id="16" w:name="_Ref189809556"/>
      <w:r w:rsidRPr="00177A5F">
        <w:t>R2-2</w:t>
      </w:r>
      <w:r w:rsidRPr="00177A5F">
        <w:t>2</w:t>
      </w:r>
      <w:r w:rsidR="00177A5F" w:rsidRPr="00177A5F">
        <w:t>10322</w:t>
      </w:r>
      <w:r w:rsidR="00177A5F">
        <w:t>,</w:t>
      </w:r>
      <w:r>
        <w:t xml:space="preserve"> [Draft] Reply LS on </w:t>
      </w:r>
      <w:r>
        <w:rPr>
          <w:rFonts w:cs="Arial"/>
        </w:rPr>
        <w:t>c</w:t>
      </w:r>
      <w:r>
        <w:rPr>
          <w:rFonts w:cs="Arial"/>
          <w:bCs/>
        </w:rPr>
        <w:t>larification of RACH prioritisation rules between LTE and NR-U, Ericsson, RAN2#119-bis-e, October 2022.</w:t>
      </w:r>
    </w:p>
    <w:bookmarkEnd w:id="15"/>
    <w:bookmarkEnd w:id="16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30"/>
      <w:foot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83255" w14:textId="77777777" w:rsidR="00EE6967" w:rsidRDefault="00EE6967">
      <w:r>
        <w:separator/>
      </w:r>
    </w:p>
  </w:endnote>
  <w:endnote w:type="continuationSeparator" w:id="0">
    <w:p w14:paraId="6865E118" w14:textId="77777777" w:rsidR="00EE6967" w:rsidRDefault="00EE6967">
      <w:r>
        <w:continuationSeparator/>
      </w:r>
    </w:p>
  </w:endnote>
  <w:endnote w:type="continuationNotice" w:id="1">
    <w:p w14:paraId="73528261" w14:textId="77777777" w:rsidR="00EE6967" w:rsidRDefault="00EE69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35F86" w14:textId="77777777" w:rsidR="00EE6967" w:rsidRDefault="00EE6967">
      <w:r>
        <w:separator/>
      </w:r>
    </w:p>
  </w:footnote>
  <w:footnote w:type="continuationSeparator" w:id="0">
    <w:p w14:paraId="5998984C" w14:textId="77777777" w:rsidR="00EE6967" w:rsidRDefault="00EE6967">
      <w:r>
        <w:continuationSeparator/>
      </w:r>
    </w:p>
  </w:footnote>
  <w:footnote w:type="continuationNotice" w:id="1">
    <w:p w14:paraId="76F897D0" w14:textId="77777777" w:rsidR="00EE6967" w:rsidRDefault="00EE69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5AD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8CCB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82711"/>
    <w:multiLevelType w:val="hybridMultilevel"/>
    <w:tmpl w:val="BEC044E6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19246091">
    <w:abstractNumId w:val="3"/>
  </w:num>
  <w:num w:numId="2" w16cid:durableId="1968319098">
    <w:abstractNumId w:val="17"/>
  </w:num>
  <w:num w:numId="3" w16cid:durableId="1296452336">
    <w:abstractNumId w:val="12"/>
  </w:num>
  <w:num w:numId="4" w16cid:durableId="943925771">
    <w:abstractNumId w:val="13"/>
  </w:num>
  <w:num w:numId="5" w16cid:durableId="962807370">
    <w:abstractNumId w:val="9"/>
  </w:num>
  <w:num w:numId="6" w16cid:durableId="39129991">
    <w:abstractNumId w:val="15"/>
  </w:num>
  <w:num w:numId="7" w16cid:durableId="687175386">
    <w:abstractNumId w:val="20"/>
  </w:num>
  <w:num w:numId="8" w16cid:durableId="1103303067">
    <w:abstractNumId w:val="10"/>
  </w:num>
  <w:num w:numId="9" w16cid:durableId="1352537111">
    <w:abstractNumId w:val="7"/>
  </w:num>
  <w:num w:numId="10" w16cid:durableId="56830980">
    <w:abstractNumId w:val="2"/>
  </w:num>
  <w:num w:numId="11" w16cid:durableId="2027292724">
    <w:abstractNumId w:val="1"/>
  </w:num>
  <w:num w:numId="12" w16cid:durableId="1413160460">
    <w:abstractNumId w:val="0"/>
  </w:num>
  <w:num w:numId="13" w16cid:durableId="1981956986">
    <w:abstractNumId w:val="18"/>
  </w:num>
  <w:num w:numId="14" w16cid:durableId="670720230">
    <w:abstractNumId w:val="19"/>
  </w:num>
  <w:num w:numId="15" w16cid:durableId="1374307842">
    <w:abstractNumId w:val="14"/>
  </w:num>
  <w:num w:numId="16" w16cid:durableId="1127433761">
    <w:abstractNumId w:val="21"/>
  </w:num>
  <w:num w:numId="17" w16cid:durableId="574628995">
    <w:abstractNumId w:val="5"/>
  </w:num>
  <w:num w:numId="18" w16cid:durableId="982395996">
    <w:abstractNumId w:val="6"/>
  </w:num>
  <w:num w:numId="19" w16cid:durableId="1024670423">
    <w:abstractNumId w:val="4"/>
  </w:num>
  <w:num w:numId="20" w16cid:durableId="1799489908">
    <w:abstractNumId w:val="24"/>
  </w:num>
  <w:num w:numId="21" w16cid:durableId="763960989">
    <w:abstractNumId w:val="11"/>
  </w:num>
  <w:num w:numId="22" w16cid:durableId="1874730831">
    <w:abstractNumId w:val="23"/>
  </w:num>
  <w:num w:numId="23" w16cid:durableId="2001418737">
    <w:abstractNumId w:val="22"/>
  </w:num>
  <w:num w:numId="24" w16cid:durableId="1658874078">
    <w:abstractNumId w:val="16"/>
  </w:num>
  <w:num w:numId="25" w16cid:durableId="170023157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2A8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DBA"/>
    <w:rsid w:val="00077E5F"/>
    <w:rsid w:val="0008036A"/>
    <w:rsid w:val="00081AE6"/>
    <w:rsid w:val="0008550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EB9"/>
    <w:rsid w:val="000B2719"/>
    <w:rsid w:val="000B2C05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3D9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7A5F"/>
    <w:rsid w:val="0018143F"/>
    <w:rsid w:val="00181FF8"/>
    <w:rsid w:val="00182A3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98D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09C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AF9"/>
    <w:rsid w:val="00554E19"/>
    <w:rsid w:val="005557CB"/>
    <w:rsid w:val="0056121F"/>
    <w:rsid w:val="005615B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6F8"/>
    <w:rsid w:val="00704EDB"/>
    <w:rsid w:val="00706101"/>
    <w:rsid w:val="00707072"/>
    <w:rsid w:val="0070730F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6B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76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52C"/>
    <w:rsid w:val="00A03143"/>
    <w:rsid w:val="00A031D8"/>
    <w:rsid w:val="00A048A8"/>
    <w:rsid w:val="00A04F49"/>
    <w:rsid w:val="00A13E54"/>
    <w:rsid w:val="00A17F63"/>
    <w:rsid w:val="00A2193B"/>
    <w:rsid w:val="00A2351A"/>
    <w:rsid w:val="00A248B4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3AB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258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20E5"/>
    <w:rsid w:val="00B93B59"/>
    <w:rsid w:val="00B9406A"/>
    <w:rsid w:val="00BA2280"/>
    <w:rsid w:val="00BA2A08"/>
    <w:rsid w:val="00BA56D2"/>
    <w:rsid w:val="00BA5B5F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A8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34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882"/>
    <w:rsid w:val="00DA5417"/>
    <w:rsid w:val="00DA56E8"/>
    <w:rsid w:val="00DB0A9F"/>
    <w:rsid w:val="00DB377D"/>
    <w:rsid w:val="00DC2D36"/>
    <w:rsid w:val="00DC53EF"/>
    <w:rsid w:val="00DD2870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696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560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6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554AF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/tsg_ran/WG2_RL2/TSGR2_119-e/Docs/%0dR2-2206955.zip" TargetMode="External"/><Relationship Id="rId18" Type="http://schemas.openxmlformats.org/officeDocument/2006/relationships/image" Target="media/image4.emf"/><Relationship Id="rId26" Type="http://schemas.openxmlformats.org/officeDocument/2006/relationships/image" Target="media/image12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9-e/Docs/%0dR2-2206955.zip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6.emf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bis-e/Docs/R2-2209309.zip" TargetMode="External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9.emf"/><Relationship Id="rId28" Type="http://schemas.openxmlformats.org/officeDocument/2006/relationships/image" Target="media/image14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9bis-e/Docs/R2-2209309.zip" TargetMode="External"/><Relationship Id="rId22" Type="http://schemas.openxmlformats.org/officeDocument/2006/relationships/image" Target="media/image8.emf"/><Relationship Id="rId27" Type="http://schemas.openxmlformats.org/officeDocument/2006/relationships/image" Target="media/image13.emf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29</TotalTime>
  <Pages>3</Pages>
  <Words>1523</Words>
  <Characters>7496</Characters>
  <Application>Microsoft Office Word</Application>
  <DocSecurity>0</DocSecurity>
  <Lines>124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8952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30</cp:revision>
  <cp:lastPrinted>2008-01-31T07:09:00Z</cp:lastPrinted>
  <dcterms:created xsi:type="dcterms:W3CDTF">2022-06-23T13:54:00Z</dcterms:created>
  <dcterms:modified xsi:type="dcterms:W3CDTF">2022-09-29T21:27:00Z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